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B5F7B">
      <w:pPr>
        <w:widowControl/>
        <w:snapToGrid w:val="0"/>
        <w:jc w:val="center"/>
        <w:rPr>
          <w:rFonts w:hint="default" w:ascii="仿宋_GB2312" w:hAnsi="仿宋" w:eastAsia="仿宋_GB2312" w:cs="Times New Roman"/>
          <w:b/>
          <w:bCs/>
          <w:color w:val="000000" w:themeColor="text1"/>
          <w:kern w:val="0"/>
          <w:sz w:val="30"/>
          <w:szCs w:val="30"/>
          <w:lang w:val="en-US" w:eastAsia="zh-CN"/>
          <w14:textFill>
            <w14:solidFill>
              <w14:schemeClr w14:val="tx1"/>
            </w14:solidFill>
          </w14:textFill>
        </w:rPr>
      </w:pPr>
      <w:r>
        <w:rPr>
          <w:rFonts w:hint="eastAsia" w:ascii="仿宋_GB2312" w:hAnsi="仿宋" w:eastAsia="仿宋_GB2312" w:cs="Times New Roman"/>
          <w:b/>
          <w:bCs/>
          <w:color w:val="000000" w:themeColor="text1"/>
          <w:kern w:val="0"/>
          <w:sz w:val="30"/>
          <w:szCs w:val="30"/>
          <w:lang w:val="en-US" w:eastAsia="zh-CN"/>
          <w14:textFill>
            <w14:solidFill>
              <w14:schemeClr w14:val="tx1"/>
            </w14:solidFill>
          </w14:textFill>
        </w:rPr>
        <w:t>2019-2023年北京高等教育本科教学改革创新项目一般项目</w:t>
      </w:r>
    </w:p>
    <w:tbl>
      <w:tblPr>
        <w:tblStyle w:val="2"/>
        <w:tblW w:w="8876" w:type="dxa"/>
        <w:jc w:val="center"/>
        <w:tblLayout w:type="autofit"/>
        <w:tblCellMar>
          <w:top w:w="0" w:type="dxa"/>
          <w:left w:w="108" w:type="dxa"/>
          <w:bottom w:w="0" w:type="dxa"/>
          <w:right w:w="108" w:type="dxa"/>
        </w:tblCellMar>
      </w:tblPr>
      <w:tblGrid>
        <w:gridCol w:w="974"/>
        <w:gridCol w:w="5251"/>
        <w:gridCol w:w="1115"/>
        <w:gridCol w:w="1536"/>
      </w:tblGrid>
      <w:tr w14:paraId="3716B6BB">
        <w:tblPrEx>
          <w:tblCellMar>
            <w:top w:w="0" w:type="dxa"/>
            <w:left w:w="108" w:type="dxa"/>
            <w:bottom w:w="0" w:type="dxa"/>
            <w:right w:w="108" w:type="dxa"/>
          </w:tblCellMar>
        </w:tblPrEx>
        <w:trPr>
          <w:trHeight w:val="40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B42B">
            <w:pPr>
              <w:widowControl/>
              <w:snapToGrid w:val="0"/>
              <w:jc w:val="center"/>
              <w:rPr>
                <w:rFonts w:ascii="仿宋_GB2312" w:hAnsi="仿宋" w:eastAsia="仿宋_GB2312" w:cs="Times New Roman"/>
                <w:b/>
                <w:bCs/>
                <w:color w:val="000000" w:themeColor="text1"/>
                <w:kern w:val="0"/>
                <w:sz w:val="28"/>
                <w:szCs w:val="28"/>
                <w14:textFill>
                  <w14:solidFill>
                    <w14:schemeClr w14:val="tx1"/>
                  </w14:solidFill>
                </w14:textFill>
              </w:rPr>
            </w:pPr>
            <w:r>
              <w:rPr>
                <w:rFonts w:hint="eastAsia" w:ascii="仿宋_GB2312" w:hAnsi="仿宋" w:eastAsia="仿宋_GB2312" w:cs="Times New Roman"/>
                <w:b/>
                <w:bCs/>
                <w:color w:val="000000" w:themeColor="text1"/>
                <w:kern w:val="0"/>
                <w:sz w:val="28"/>
                <w:szCs w:val="28"/>
                <w14:textFill>
                  <w14:solidFill>
                    <w14:schemeClr w14:val="tx1"/>
                  </w14:solidFill>
                </w14:textFill>
              </w:rPr>
              <w:t>序号</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04B6FDBF">
            <w:pPr>
              <w:widowControl/>
              <w:snapToGrid w:val="0"/>
              <w:jc w:val="center"/>
              <w:rPr>
                <w:rFonts w:ascii="仿宋_GB2312" w:hAnsi="仿宋" w:eastAsia="仿宋_GB2312" w:cs="Times New Roman"/>
                <w:b/>
                <w:bCs/>
                <w:color w:val="000000" w:themeColor="text1"/>
                <w:kern w:val="0"/>
                <w:sz w:val="28"/>
                <w:szCs w:val="28"/>
                <w14:textFill>
                  <w14:solidFill>
                    <w14:schemeClr w14:val="tx1"/>
                  </w14:solidFill>
                </w14:textFill>
              </w:rPr>
            </w:pPr>
            <w:r>
              <w:rPr>
                <w:rFonts w:hint="eastAsia" w:ascii="仿宋_GB2312" w:hAnsi="仿宋" w:eastAsia="仿宋_GB2312" w:cs="Times New Roman"/>
                <w:b/>
                <w:bCs/>
                <w:color w:val="000000" w:themeColor="text1"/>
                <w:kern w:val="0"/>
                <w:sz w:val="28"/>
                <w:szCs w:val="28"/>
                <w14:textFill>
                  <w14:solidFill>
                    <w14:schemeClr w14:val="tx1"/>
                  </w14:solidFill>
                </w14:textFill>
              </w:rPr>
              <w:t>项目名称</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6FD3BD96">
            <w:pPr>
              <w:widowControl/>
              <w:snapToGrid w:val="0"/>
              <w:jc w:val="center"/>
              <w:rPr>
                <w:rFonts w:ascii="仿宋_GB2312" w:hAnsi="仿宋" w:eastAsia="仿宋_GB2312" w:cs="Times New Roman"/>
                <w:b/>
                <w:bCs/>
                <w:color w:val="000000" w:themeColor="text1"/>
                <w:kern w:val="0"/>
                <w:sz w:val="28"/>
                <w:szCs w:val="28"/>
                <w14:textFill>
                  <w14:solidFill>
                    <w14:schemeClr w14:val="tx1"/>
                  </w14:solidFill>
                </w14:textFill>
              </w:rPr>
            </w:pPr>
            <w:r>
              <w:rPr>
                <w:rFonts w:hint="eastAsia" w:ascii="仿宋_GB2312" w:hAnsi="仿宋" w:eastAsia="仿宋_GB2312" w:cs="Times New Roman"/>
                <w:b/>
                <w:bCs/>
                <w:color w:val="000000" w:themeColor="text1"/>
                <w:kern w:val="0"/>
                <w:sz w:val="28"/>
                <w:szCs w:val="28"/>
                <w14:textFill>
                  <w14:solidFill>
                    <w14:schemeClr w14:val="tx1"/>
                  </w14:solidFill>
                </w14:textFill>
              </w:rPr>
              <w:t>负责人</w:t>
            </w:r>
          </w:p>
        </w:tc>
        <w:tc>
          <w:tcPr>
            <w:tcW w:w="1536" w:type="dxa"/>
            <w:tcBorders>
              <w:top w:val="single" w:color="000000" w:sz="4" w:space="0"/>
              <w:left w:val="nil"/>
              <w:bottom w:val="single" w:color="000000" w:sz="4" w:space="0"/>
              <w:right w:val="single" w:color="000000" w:sz="4" w:space="0"/>
            </w:tcBorders>
            <w:vAlign w:val="center"/>
          </w:tcPr>
          <w:p w14:paraId="207448D6">
            <w:pPr>
              <w:widowControl/>
              <w:snapToGrid w:val="0"/>
              <w:jc w:val="center"/>
              <w:rPr>
                <w:rFonts w:ascii="仿宋_GB2312" w:hAnsi="仿宋" w:eastAsia="仿宋_GB2312" w:cs="Times New Roman"/>
                <w:b/>
                <w:bCs/>
                <w:color w:val="000000" w:themeColor="text1"/>
                <w:kern w:val="0"/>
                <w:sz w:val="28"/>
                <w:szCs w:val="28"/>
                <w14:textFill>
                  <w14:solidFill>
                    <w14:schemeClr w14:val="tx1"/>
                  </w14:solidFill>
                </w14:textFill>
              </w:rPr>
            </w:pPr>
            <w:r>
              <w:rPr>
                <w:rFonts w:hint="eastAsia" w:ascii="仿宋_GB2312" w:hAnsi="仿宋" w:eastAsia="仿宋_GB2312" w:cs="Times New Roman"/>
                <w:b/>
                <w:bCs/>
                <w:color w:val="000000" w:themeColor="text1"/>
                <w:kern w:val="0"/>
                <w:sz w:val="28"/>
                <w:szCs w:val="28"/>
                <w14:textFill>
                  <w14:solidFill>
                    <w14:schemeClr w14:val="tx1"/>
                  </w14:solidFill>
                </w14:textFill>
              </w:rPr>
              <w:t>获批时间</w:t>
            </w:r>
          </w:p>
        </w:tc>
      </w:tr>
      <w:tr w14:paraId="6B57CF3E">
        <w:tblPrEx>
          <w:tblCellMar>
            <w:top w:w="0" w:type="dxa"/>
            <w:left w:w="108" w:type="dxa"/>
            <w:bottom w:w="0" w:type="dxa"/>
            <w:right w:w="108" w:type="dxa"/>
          </w:tblCellMar>
        </w:tblPrEx>
        <w:trPr>
          <w:trHeight w:val="54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472F">
            <w:pPr>
              <w:widowControl/>
              <w:snapToGrid w:val="0"/>
              <w:jc w:val="cente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1</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70110534">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《新能源概论》课程思政教学改革探索</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74120C5E">
            <w:pPr>
              <w:widowControl/>
              <w:snapToGrid w:val="0"/>
              <w:jc w:val="center"/>
              <w:rPr>
                <w:rFonts w:ascii="仿宋_GB2312" w:hAnsi="仿宋" w:eastAsia="仿宋_GB2312" w:cs="Times New Roman"/>
                <w:color w:val="FF0000"/>
                <w:kern w:val="0"/>
                <w:sz w:val="28"/>
                <w:szCs w:val="28"/>
              </w:rPr>
            </w:pPr>
            <w:r>
              <w:rPr>
                <w:rFonts w:hint="eastAsia" w:ascii="仿宋_GB2312" w:hAnsi="仿宋" w:eastAsia="仿宋_GB2312" w:cs="Times New Roman"/>
                <w:color w:val="auto"/>
                <w:kern w:val="0"/>
                <w:sz w:val="28"/>
                <w:szCs w:val="28"/>
              </w:rPr>
              <w:t>许  浩</w:t>
            </w:r>
          </w:p>
        </w:tc>
        <w:tc>
          <w:tcPr>
            <w:tcW w:w="1536" w:type="dxa"/>
            <w:tcBorders>
              <w:top w:val="single" w:color="auto" w:sz="4" w:space="0"/>
              <w:left w:val="nil"/>
              <w:bottom w:val="single" w:color="auto" w:sz="4" w:space="0"/>
              <w:right w:val="single" w:color="000000" w:sz="4" w:space="0"/>
            </w:tcBorders>
            <w:vAlign w:val="center"/>
          </w:tcPr>
          <w:p w14:paraId="30D5E64C">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2019</w:t>
            </w:r>
          </w:p>
        </w:tc>
      </w:tr>
      <w:tr w14:paraId="607A67F1">
        <w:tblPrEx>
          <w:tblCellMar>
            <w:top w:w="0" w:type="dxa"/>
            <w:left w:w="108" w:type="dxa"/>
            <w:bottom w:w="0" w:type="dxa"/>
            <w:right w:w="108" w:type="dxa"/>
          </w:tblCellMar>
        </w:tblPrEx>
        <w:trPr>
          <w:trHeight w:val="54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F728">
            <w:pPr>
              <w:widowControl/>
              <w:snapToGrid w:val="0"/>
              <w:jc w:val="cente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44670940">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上方山GIS专业3S野外综合实习创新实训基地及课程建设</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762C1867">
            <w:pPr>
              <w:widowControl/>
              <w:snapToGrid w:val="0"/>
              <w:jc w:val="center"/>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郑新奇</w:t>
            </w:r>
          </w:p>
        </w:tc>
        <w:tc>
          <w:tcPr>
            <w:tcW w:w="1536" w:type="dxa"/>
            <w:tcBorders>
              <w:top w:val="single" w:color="auto" w:sz="4" w:space="0"/>
              <w:left w:val="nil"/>
              <w:bottom w:val="single" w:color="auto" w:sz="4" w:space="0"/>
              <w:right w:val="single" w:color="000000" w:sz="4" w:space="0"/>
            </w:tcBorders>
            <w:vAlign w:val="center"/>
          </w:tcPr>
          <w:p w14:paraId="4B7C3367">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2019</w:t>
            </w:r>
          </w:p>
        </w:tc>
      </w:tr>
      <w:tr w14:paraId="0C25E2F7">
        <w:tblPrEx>
          <w:tblCellMar>
            <w:top w:w="0" w:type="dxa"/>
            <w:left w:w="108" w:type="dxa"/>
            <w:bottom w:w="0" w:type="dxa"/>
            <w:right w:w="108" w:type="dxa"/>
          </w:tblCellMar>
        </w:tblPrEx>
        <w:trPr>
          <w:trHeight w:val="54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0F58">
            <w:pPr>
              <w:widowControl/>
              <w:snapToGrid w:val="0"/>
              <w:jc w:val="cente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3</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7A4B8BB4">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地质学一流人才培养机制的构建与实践</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580A858A">
            <w:pPr>
              <w:widowControl/>
              <w:snapToGrid w:val="0"/>
              <w:jc w:val="center"/>
              <w:rPr>
                <w:rFonts w:ascii="仿宋_GB2312" w:hAnsi="仿宋" w:eastAsia="仿宋_GB2312" w:cs="Times New Roman"/>
                <w:color w:val="FF0000"/>
                <w:kern w:val="0"/>
                <w:sz w:val="28"/>
                <w:szCs w:val="28"/>
              </w:rPr>
            </w:pPr>
            <w:r>
              <w:rPr>
                <w:rFonts w:hint="eastAsia" w:ascii="仿宋_GB2312" w:hAnsi="仿宋" w:eastAsia="仿宋_GB2312" w:cs="Times New Roman"/>
                <w:color w:val="auto"/>
                <w:kern w:val="0"/>
                <w:sz w:val="28"/>
                <w:szCs w:val="28"/>
              </w:rPr>
              <w:t>张招崇</w:t>
            </w:r>
          </w:p>
        </w:tc>
        <w:tc>
          <w:tcPr>
            <w:tcW w:w="1536" w:type="dxa"/>
            <w:tcBorders>
              <w:top w:val="single" w:color="auto" w:sz="4" w:space="0"/>
              <w:left w:val="nil"/>
              <w:bottom w:val="single" w:color="000000" w:sz="4" w:space="0"/>
              <w:right w:val="single" w:color="000000" w:sz="4" w:space="0"/>
            </w:tcBorders>
            <w:vAlign w:val="center"/>
          </w:tcPr>
          <w:p w14:paraId="004CE130">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2019</w:t>
            </w:r>
          </w:p>
        </w:tc>
      </w:tr>
      <w:tr w14:paraId="61C0F9C2">
        <w:tblPrEx>
          <w:tblCellMar>
            <w:top w:w="0" w:type="dxa"/>
            <w:left w:w="108" w:type="dxa"/>
            <w:bottom w:w="0" w:type="dxa"/>
            <w:right w:w="108" w:type="dxa"/>
          </w:tblCellMar>
        </w:tblPrEx>
        <w:trPr>
          <w:trHeight w:val="54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CA5B">
            <w:pPr>
              <w:widowControl/>
              <w:snapToGrid w:val="0"/>
              <w:jc w:val="cente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4</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5CDB75DF">
            <w:pPr>
              <w:widowControl/>
              <w:snapToGrid w:val="0"/>
              <w:jc w:val="center"/>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海洋资源与环境专业高层次人才培养模式综合改革</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132D1658">
            <w:pPr>
              <w:widowControl/>
              <w:snapToGrid w:val="0"/>
              <w:jc w:val="center"/>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吴怀春</w:t>
            </w:r>
          </w:p>
        </w:tc>
        <w:tc>
          <w:tcPr>
            <w:tcW w:w="1536" w:type="dxa"/>
            <w:tcBorders>
              <w:top w:val="single" w:color="000000" w:sz="4" w:space="0"/>
              <w:left w:val="nil"/>
              <w:bottom w:val="single" w:color="auto" w:sz="4" w:space="0"/>
              <w:right w:val="single" w:color="000000" w:sz="4" w:space="0"/>
            </w:tcBorders>
            <w:vAlign w:val="center"/>
          </w:tcPr>
          <w:p w14:paraId="4B4A5B04">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2</w:t>
            </w:r>
            <w:r>
              <w:rPr>
                <w:rFonts w:ascii="仿宋_GB2312" w:hAnsi="仿宋" w:eastAsia="仿宋_GB2312" w:cs="Times New Roman"/>
                <w:color w:val="000000" w:themeColor="text1"/>
                <w:kern w:val="0"/>
                <w:sz w:val="28"/>
                <w:szCs w:val="28"/>
                <w14:textFill>
                  <w14:solidFill>
                    <w14:schemeClr w14:val="tx1"/>
                  </w14:solidFill>
                </w14:textFill>
              </w:rPr>
              <w:t>020</w:t>
            </w:r>
          </w:p>
        </w:tc>
      </w:tr>
      <w:tr w14:paraId="106DEBAB">
        <w:tblPrEx>
          <w:tblCellMar>
            <w:top w:w="0" w:type="dxa"/>
            <w:left w:w="108" w:type="dxa"/>
            <w:bottom w:w="0" w:type="dxa"/>
            <w:right w:w="108" w:type="dxa"/>
          </w:tblCellMar>
        </w:tblPrEx>
        <w:trPr>
          <w:trHeight w:val="54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5C43">
            <w:pPr>
              <w:widowControl/>
              <w:snapToGrid w:val="0"/>
              <w:jc w:val="cente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5</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311602C9">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基于OBE理念的安全工程专业教学体系设计与实践</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396DCB75">
            <w:pPr>
              <w:widowControl/>
              <w:snapToGrid w:val="0"/>
              <w:jc w:val="center"/>
              <w:rPr>
                <w:rFonts w:ascii="仿宋_GB2312" w:hAnsi="仿宋" w:eastAsia="仿宋_GB2312" w:cs="Times New Roman"/>
                <w:color w:val="FF0000"/>
                <w:kern w:val="0"/>
                <w:sz w:val="28"/>
                <w:szCs w:val="28"/>
              </w:rPr>
            </w:pPr>
            <w:r>
              <w:rPr>
                <w:rFonts w:hint="eastAsia" w:ascii="仿宋_GB2312" w:hAnsi="仿宋" w:eastAsia="仿宋_GB2312" w:cs="Times New Roman"/>
                <w:color w:val="auto"/>
                <w:kern w:val="0"/>
                <w:sz w:val="28"/>
                <w:szCs w:val="28"/>
              </w:rPr>
              <w:t>程五一</w:t>
            </w:r>
          </w:p>
        </w:tc>
        <w:tc>
          <w:tcPr>
            <w:tcW w:w="1536" w:type="dxa"/>
            <w:tcBorders>
              <w:top w:val="single" w:color="auto" w:sz="4" w:space="0"/>
              <w:left w:val="nil"/>
              <w:bottom w:val="single" w:color="auto" w:sz="4" w:space="0"/>
              <w:right w:val="single" w:color="000000" w:sz="4" w:space="0"/>
            </w:tcBorders>
            <w:vAlign w:val="center"/>
          </w:tcPr>
          <w:p w14:paraId="2C1EB774">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2020</w:t>
            </w:r>
          </w:p>
        </w:tc>
      </w:tr>
      <w:tr w14:paraId="5C9F0E2A">
        <w:tblPrEx>
          <w:tblCellMar>
            <w:top w:w="0" w:type="dxa"/>
            <w:left w:w="108" w:type="dxa"/>
            <w:bottom w:w="0" w:type="dxa"/>
            <w:right w:w="108" w:type="dxa"/>
          </w:tblCellMar>
        </w:tblPrEx>
        <w:trPr>
          <w:trHeight w:val="54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3E71">
            <w:pPr>
              <w:widowControl/>
              <w:snapToGrid w:val="0"/>
              <w:jc w:val="cente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6</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70123313">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“虚实结合”的环境工程实践教学体系建设</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1D98CFFD">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张宝刚</w:t>
            </w:r>
          </w:p>
        </w:tc>
        <w:tc>
          <w:tcPr>
            <w:tcW w:w="1536" w:type="dxa"/>
            <w:tcBorders>
              <w:top w:val="single" w:color="auto" w:sz="4" w:space="0"/>
              <w:left w:val="nil"/>
              <w:bottom w:val="single" w:color="auto" w:sz="4" w:space="0"/>
              <w:right w:val="single" w:color="000000" w:sz="4" w:space="0"/>
            </w:tcBorders>
            <w:vAlign w:val="center"/>
          </w:tcPr>
          <w:p w14:paraId="19303261">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2020</w:t>
            </w:r>
          </w:p>
        </w:tc>
      </w:tr>
      <w:tr w14:paraId="46BF9739">
        <w:tblPrEx>
          <w:tblCellMar>
            <w:top w:w="0" w:type="dxa"/>
            <w:left w:w="108" w:type="dxa"/>
            <w:bottom w:w="0" w:type="dxa"/>
            <w:right w:w="108" w:type="dxa"/>
          </w:tblCellMar>
        </w:tblPrEx>
        <w:trPr>
          <w:trHeight w:val="54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869A">
            <w:pPr>
              <w:widowControl/>
              <w:snapToGrid w:val="0"/>
              <w:jc w:val="cente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7</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12390C9F">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地球物理专业多元化人才培养体系的创新与实践</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15A83D7E">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李红谊</w:t>
            </w:r>
          </w:p>
        </w:tc>
        <w:tc>
          <w:tcPr>
            <w:tcW w:w="1536" w:type="dxa"/>
            <w:tcBorders>
              <w:top w:val="single" w:color="auto" w:sz="4" w:space="0"/>
              <w:left w:val="nil"/>
              <w:right w:val="single" w:color="000000" w:sz="4" w:space="0"/>
            </w:tcBorders>
            <w:vAlign w:val="center"/>
          </w:tcPr>
          <w:p w14:paraId="348187E9">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2020</w:t>
            </w:r>
          </w:p>
        </w:tc>
      </w:tr>
      <w:tr w14:paraId="25B94E8C">
        <w:tblPrEx>
          <w:tblCellMar>
            <w:top w:w="0" w:type="dxa"/>
            <w:left w:w="108" w:type="dxa"/>
            <w:bottom w:w="0" w:type="dxa"/>
            <w:right w:w="108" w:type="dxa"/>
          </w:tblCellMar>
        </w:tblPrEx>
        <w:trPr>
          <w:trHeight w:val="54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3D8C">
            <w:pPr>
              <w:widowControl/>
              <w:snapToGrid w:val="0"/>
              <w:jc w:val="cente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8</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5F6C768C">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自然文化视野下“设计+珠宝”复合人才培养模式的创新与实践</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4C71343F">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 xml:space="preserve">郭 </w:t>
            </w:r>
            <w:r>
              <w:rPr>
                <w:rFonts w:ascii="仿宋_GB2312" w:hAnsi="仿宋" w:eastAsia="仿宋_GB2312" w:cs="Times New Roman"/>
                <w:color w:val="000000" w:themeColor="text1"/>
                <w:kern w:val="0"/>
                <w:sz w:val="28"/>
                <w:szCs w:val="28"/>
                <w14:textFill>
                  <w14:solidFill>
                    <w14:schemeClr w14:val="tx1"/>
                  </w14:solidFill>
                </w14:textFill>
              </w:rPr>
              <w:t xml:space="preserve"> </w:t>
            </w:r>
            <w:r>
              <w:rPr>
                <w:rFonts w:hint="eastAsia" w:ascii="仿宋_GB2312" w:hAnsi="仿宋" w:eastAsia="仿宋_GB2312" w:cs="Times New Roman"/>
                <w:color w:val="000000" w:themeColor="text1"/>
                <w:kern w:val="0"/>
                <w:sz w:val="28"/>
                <w:szCs w:val="28"/>
                <w14:textFill>
                  <w14:solidFill>
                    <w14:schemeClr w14:val="tx1"/>
                  </w14:solidFill>
                </w14:textFill>
              </w:rPr>
              <w:t>颖</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2868120">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2021</w:t>
            </w:r>
          </w:p>
        </w:tc>
      </w:tr>
      <w:tr w14:paraId="0ED1D393">
        <w:tblPrEx>
          <w:tblCellMar>
            <w:top w:w="0" w:type="dxa"/>
            <w:left w:w="108" w:type="dxa"/>
            <w:bottom w:w="0" w:type="dxa"/>
            <w:right w:w="108" w:type="dxa"/>
          </w:tblCellMar>
        </w:tblPrEx>
        <w:trPr>
          <w:trHeight w:val="81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3AE">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9</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04452A54">
            <w:pPr>
              <w:widowControl/>
              <w:snapToGrid w:val="0"/>
              <w:jc w:val="center"/>
              <w:rPr>
                <w:rFonts w:hint="eastAsia"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适应地质行业转型需求的地质工程专业人才培养体系建设</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3C589B3C">
            <w:pPr>
              <w:widowControl/>
              <w:snapToGrid w:val="0"/>
              <w:jc w:val="center"/>
              <w:rPr>
                <w:rFonts w:hint="eastAsia"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 xml:space="preserve">王 </w:t>
            </w:r>
            <w:r>
              <w:rPr>
                <w:rFonts w:ascii="仿宋_GB2312" w:hAnsi="仿宋" w:eastAsia="仿宋_GB2312" w:cs="Times New Roman"/>
                <w:color w:val="000000" w:themeColor="text1"/>
                <w:kern w:val="0"/>
                <w:sz w:val="28"/>
                <w:szCs w:val="28"/>
                <w14:textFill>
                  <w14:solidFill>
                    <w14:schemeClr w14:val="tx1"/>
                  </w14:solidFill>
                </w14:textFill>
              </w:rPr>
              <w:t xml:space="preserve"> </w:t>
            </w:r>
            <w:r>
              <w:rPr>
                <w:rFonts w:hint="eastAsia" w:ascii="仿宋_GB2312" w:hAnsi="仿宋" w:eastAsia="仿宋_GB2312" w:cs="Times New Roman"/>
                <w:color w:val="000000" w:themeColor="text1"/>
                <w:kern w:val="0"/>
                <w:sz w:val="28"/>
                <w:szCs w:val="28"/>
                <w14:textFill>
                  <w14:solidFill>
                    <w14:schemeClr w14:val="tx1"/>
                  </w14:solidFill>
                </w14:textFill>
              </w:rPr>
              <w:t>瑜</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2675B76">
            <w:pPr>
              <w:widowControl/>
              <w:snapToGrid w:val="0"/>
              <w:jc w:val="cente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2021</w:t>
            </w:r>
          </w:p>
        </w:tc>
      </w:tr>
      <w:tr w14:paraId="5445C085">
        <w:tblPrEx>
          <w:tblCellMar>
            <w:top w:w="0" w:type="dxa"/>
            <w:left w:w="108" w:type="dxa"/>
            <w:bottom w:w="0" w:type="dxa"/>
            <w:right w:w="108" w:type="dxa"/>
          </w:tblCellMar>
        </w:tblPrEx>
        <w:trPr>
          <w:trHeight w:val="81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5736">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10</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7C6F17D0">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公共基础课物理实验教学中立体化课程思政育人模式的构建与实践</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06F7158D">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郑志远</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C8D4AD9">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2021</w:t>
            </w:r>
          </w:p>
        </w:tc>
      </w:tr>
      <w:tr w14:paraId="6E73F1CA">
        <w:tblPrEx>
          <w:tblCellMar>
            <w:top w:w="0" w:type="dxa"/>
            <w:left w:w="108" w:type="dxa"/>
            <w:bottom w:w="0" w:type="dxa"/>
            <w:right w:w="108" w:type="dxa"/>
          </w:tblCellMar>
        </w:tblPrEx>
        <w:trPr>
          <w:trHeight w:val="81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B98B">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11</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11336B4E">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“新工科”背景下材料类专业创新型人才培养体系的构建与实践</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38DC3348">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吕国诚</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2FECDC1">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2022</w:t>
            </w:r>
          </w:p>
        </w:tc>
      </w:tr>
      <w:tr w14:paraId="7C89CB56">
        <w:tblPrEx>
          <w:tblCellMar>
            <w:top w:w="0" w:type="dxa"/>
            <w:left w:w="108" w:type="dxa"/>
            <w:bottom w:w="0" w:type="dxa"/>
            <w:right w:w="108" w:type="dxa"/>
          </w:tblCellMar>
        </w:tblPrEx>
        <w:trPr>
          <w:trHeight w:val="54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C4D2">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12</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09D482F2">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《碳储科学与工程》新专业建设与探索</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51E794F8">
            <w:pPr>
              <w:widowControl/>
              <w:snapToGrid w:val="0"/>
              <w:jc w:val="center"/>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高志前</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6577BF0">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2022</w:t>
            </w:r>
          </w:p>
        </w:tc>
      </w:tr>
      <w:tr w14:paraId="59025260">
        <w:tblPrEx>
          <w:tblCellMar>
            <w:top w:w="0" w:type="dxa"/>
            <w:left w:w="108" w:type="dxa"/>
            <w:bottom w:w="0" w:type="dxa"/>
            <w:right w:w="108" w:type="dxa"/>
          </w:tblCellMar>
        </w:tblPrEx>
        <w:trPr>
          <w:trHeight w:val="54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115">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13</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2A0F75BE">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面向碳中和的地下水专业课程群改革</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0CC9A166">
            <w:pPr>
              <w:widowControl/>
              <w:snapToGrid w:val="0"/>
              <w:jc w:val="center"/>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郭华明</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FB14FB6">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2022</w:t>
            </w:r>
          </w:p>
        </w:tc>
      </w:tr>
      <w:tr w14:paraId="71B17CD1">
        <w:tblPrEx>
          <w:tblCellMar>
            <w:top w:w="0" w:type="dxa"/>
            <w:left w:w="108" w:type="dxa"/>
            <w:bottom w:w="0" w:type="dxa"/>
            <w:right w:w="108" w:type="dxa"/>
          </w:tblCellMar>
        </w:tblPrEx>
        <w:trPr>
          <w:trHeight w:val="81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B82F">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14</w:t>
            </w:r>
          </w:p>
        </w:tc>
        <w:tc>
          <w:tcPr>
            <w:tcW w:w="5251" w:type="dxa"/>
            <w:tcBorders>
              <w:top w:val="single" w:color="000000" w:sz="4" w:space="0"/>
              <w:left w:val="nil"/>
              <w:bottom w:val="single" w:color="000000" w:sz="4" w:space="0"/>
              <w:right w:val="single" w:color="000000" w:sz="4" w:space="0"/>
            </w:tcBorders>
            <w:shd w:val="clear" w:color="auto" w:fill="auto"/>
            <w:vAlign w:val="top"/>
          </w:tcPr>
          <w:p w14:paraId="252D21C5">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双一流地学人才培养背景下户外特色体育基础课程体系研究</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7868CBF5">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ascii="仿宋_GB2312" w:hAnsi="仿宋" w:eastAsia="仿宋_GB2312" w:cs="Times New Roman"/>
                <w:color w:val="000000" w:themeColor="text1"/>
                <w:kern w:val="0"/>
                <w:sz w:val="28"/>
                <w:szCs w:val="28"/>
                <w14:textFill>
                  <w14:solidFill>
                    <w14:schemeClr w14:val="tx1"/>
                  </w14:solidFill>
                </w14:textFill>
              </w:rPr>
              <w:t>马</w:t>
            </w: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 xml:space="preserve">  </w:t>
            </w:r>
            <w:r>
              <w:rPr>
                <w:rFonts w:ascii="仿宋_GB2312" w:hAnsi="仿宋" w:eastAsia="仿宋_GB2312" w:cs="Times New Roman"/>
                <w:color w:val="000000" w:themeColor="text1"/>
                <w:kern w:val="0"/>
                <w:sz w:val="28"/>
                <w:szCs w:val="28"/>
                <w14:textFill>
                  <w14:solidFill>
                    <w14:schemeClr w14:val="tx1"/>
                  </w14:solidFill>
                </w14:textFill>
              </w:rPr>
              <w:t>凯</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F316A7D">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2</w:t>
            </w:r>
            <w:r>
              <w:rPr>
                <w:rFonts w:ascii="仿宋_GB2312" w:hAnsi="仿宋" w:eastAsia="仿宋_GB2312" w:cs="Times New Roman"/>
                <w:color w:val="000000" w:themeColor="text1"/>
                <w:kern w:val="0"/>
                <w:sz w:val="28"/>
                <w:szCs w:val="28"/>
                <w14:textFill>
                  <w14:solidFill>
                    <w14:schemeClr w14:val="tx1"/>
                  </w14:solidFill>
                </w14:textFill>
              </w:rPr>
              <w:t>023</w:t>
            </w:r>
          </w:p>
        </w:tc>
      </w:tr>
      <w:tr w14:paraId="75CFAC0E">
        <w:tblPrEx>
          <w:tblCellMar>
            <w:top w:w="0" w:type="dxa"/>
            <w:left w:w="108" w:type="dxa"/>
            <w:bottom w:w="0" w:type="dxa"/>
            <w:right w:w="108" w:type="dxa"/>
          </w:tblCellMar>
        </w:tblPrEx>
        <w:trPr>
          <w:trHeight w:val="81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96E8">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15</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3620203E">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“新工科”背景下传统工科专业升级与改造的路径研究—以安全工程专业为例</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1B83D77C">
            <w:pPr>
              <w:widowControl/>
              <w:snapToGrid w:val="0"/>
              <w:jc w:val="center"/>
              <w:rPr>
                <w:rFonts w:ascii="仿宋_GB2312" w:hAnsi="仿宋" w:eastAsia="仿宋_GB2312" w:cs="Times New Roman"/>
                <w:color w:val="auto"/>
                <w:kern w:val="0"/>
                <w:sz w:val="28"/>
                <w:szCs w:val="28"/>
              </w:rPr>
            </w:pPr>
            <w:r>
              <w:rPr>
                <w:rFonts w:ascii="仿宋_GB2312" w:hAnsi="仿宋" w:eastAsia="仿宋_GB2312" w:cs="Times New Roman"/>
                <w:color w:val="auto"/>
                <w:kern w:val="0"/>
                <w:sz w:val="28"/>
                <w:szCs w:val="28"/>
              </w:rPr>
              <w:t>裴晶晶</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8BF0322">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2023</w:t>
            </w:r>
          </w:p>
        </w:tc>
      </w:tr>
      <w:tr w14:paraId="70E2969A">
        <w:tblPrEx>
          <w:tblCellMar>
            <w:top w:w="0" w:type="dxa"/>
            <w:left w:w="108" w:type="dxa"/>
            <w:bottom w:w="0" w:type="dxa"/>
            <w:right w:w="108" w:type="dxa"/>
          </w:tblCellMar>
        </w:tblPrEx>
        <w:trPr>
          <w:trHeight w:val="546"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0577">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16</w:t>
            </w:r>
          </w:p>
        </w:tc>
        <w:tc>
          <w:tcPr>
            <w:tcW w:w="5251" w:type="dxa"/>
            <w:tcBorders>
              <w:top w:val="single" w:color="000000" w:sz="4" w:space="0"/>
              <w:left w:val="nil"/>
              <w:bottom w:val="single" w:color="000000" w:sz="4" w:space="0"/>
              <w:right w:val="single" w:color="000000" w:sz="4" w:space="0"/>
            </w:tcBorders>
            <w:shd w:val="clear" w:color="auto" w:fill="auto"/>
            <w:vAlign w:val="top"/>
          </w:tcPr>
          <w:p w14:paraId="77E107A7">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以数字化能力建设为基础提升继续教育本科生教学质量的探索与实践</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59EACE51">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ascii="仿宋_GB2312" w:hAnsi="仿宋" w:eastAsia="仿宋_GB2312" w:cs="Times New Roman"/>
                <w:color w:val="000000" w:themeColor="text1"/>
                <w:kern w:val="0"/>
                <w:sz w:val="28"/>
                <w:szCs w:val="28"/>
                <w14:textFill>
                  <w14:solidFill>
                    <w14:schemeClr w14:val="tx1"/>
                  </w14:solidFill>
                </w14:textFill>
              </w:rPr>
              <w:t>任</w:t>
            </w: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 xml:space="preserve">  </w:t>
            </w:r>
            <w:r>
              <w:rPr>
                <w:rFonts w:ascii="仿宋_GB2312" w:hAnsi="仿宋" w:eastAsia="仿宋_GB2312" w:cs="Times New Roman"/>
                <w:color w:val="000000" w:themeColor="text1"/>
                <w:kern w:val="0"/>
                <w:sz w:val="28"/>
                <w:szCs w:val="28"/>
                <w14:textFill>
                  <w14:solidFill>
                    <w14:schemeClr w14:val="tx1"/>
                  </w14:solidFill>
                </w14:textFill>
              </w:rPr>
              <w:t>毅</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AFCD6FA">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2023</w:t>
            </w:r>
          </w:p>
        </w:tc>
      </w:tr>
      <w:tr w14:paraId="71935F5E">
        <w:tblPrEx>
          <w:tblCellMar>
            <w:top w:w="0" w:type="dxa"/>
            <w:left w:w="108" w:type="dxa"/>
            <w:bottom w:w="0" w:type="dxa"/>
            <w:right w:w="108" w:type="dxa"/>
          </w:tblCellMar>
        </w:tblPrEx>
        <w:trPr>
          <w:trHeight w:val="717"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6918">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17</w:t>
            </w:r>
          </w:p>
        </w:tc>
        <w:tc>
          <w:tcPr>
            <w:tcW w:w="5251" w:type="dxa"/>
            <w:tcBorders>
              <w:top w:val="single" w:color="000000" w:sz="4" w:space="0"/>
              <w:left w:val="nil"/>
              <w:bottom w:val="single" w:color="000000" w:sz="4" w:space="0"/>
              <w:right w:val="single" w:color="000000" w:sz="4" w:space="0"/>
            </w:tcBorders>
            <w:shd w:val="clear" w:color="auto" w:fill="auto"/>
            <w:vAlign w:val="center"/>
          </w:tcPr>
          <w:p w14:paraId="093FD65C">
            <w:pPr>
              <w:widowControl/>
              <w:snapToGrid w:val="0"/>
              <w:jc w:val="center"/>
              <w:rPr>
                <w:rFonts w:ascii="仿宋_GB2312" w:hAnsi="仿宋" w:eastAsia="仿宋_GB2312" w:cs="Times New Roman"/>
                <w:color w:val="000000" w:themeColor="text1"/>
                <w:kern w:val="0"/>
                <w:sz w:val="28"/>
                <w:szCs w:val="28"/>
                <w14:textFill>
                  <w14:solidFill>
                    <w14:schemeClr w14:val="tx1"/>
                  </w14:solidFill>
                </w14:textFill>
              </w:rPr>
            </w:pPr>
            <w:r>
              <w:rPr>
                <w:rFonts w:hint="eastAsia" w:ascii="仿宋_GB2312" w:hAnsi="仿宋" w:eastAsia="仿宋_GB2312" w:cs="Times New Roman"/>
                <w:color w:val="000000" w:themeColor="text1"/>
                <w:kern w:val="0"/>
                <w:sz w:val="28"/>
                <w:szCs w:val="28"/>
                <w14:textFill>
                  <w14:solidFill>
                    <w14:schemeClr w14:val="tx1"/>
                  </w14:solidFill>
                </w14:textFill>
              </w:rPr>
              <w:t>面向“生态环境保护铁军”的水资源与环境领域本科教学综合改革</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42BDF7B0">
            <w:pPr>
              <w:widowControl/>
              <w:snapToGrid w:val="0"/>
              <w:jc w:val="center"/>
              <w:rPr>
                <w:rFonts w:ascii="仿宋_GB2312" w:hAnsi="仿宋" w:eastAsia="仿宋_GB2312" w:cs="Times New Roman"/>
                <w:color w:val="auto"/>
                <w:kern w:val="0"/>
                <w:sz w:val="28"/>
                <w:szCs w:val="28"/>
              </w:rPr>
            </w:pPr>
            <w:r>
              <w:rPr>
                <w:rFonts w:ascii="仿宋_GB2312" w:hAnsi="仿宋" w:eastAsia="仿宋_GB2312" w:cs="Times New Roman"/>
                <w:color w:val="auto"/>
                <w:kern w:val="0"/>
                <w:sz w:val="28"/>
                <w:szCs w:val="28"/>
              </w:rPr>
              <w:t>蒋小伟</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DEEA6B8">
            <w:pPr>
              <w:widowControl/>
              <w:snapToGrid w:val="0"/>
              <w:jc w:val="center"/>
              <w:rPr>
                <w:rFonts w:hint="default" w:ascii="仿宋_GB2312" w:hAnsi="仿宋"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14:textFill>
                  <w14:solidFill>
                    <w14:schemeClr w14:val="tx1"/>
                  </w14:solidFill>
                </w14:textFill>
              </w:rPr>
              <w:t>2023</w:t>
            </w:r>
          </w:p>
        </w:tc>
      </w:tr>
    </w:tbl>
    <w:p w14:paraId="230BC2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D5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2026-05-13T09:44:39Z</dcterms:created>
  <dc:creator>Administrator</dc:creator>
  <cp:lastModifiedBy>风之刃</cp:lastModifiedBy>
  <dcterms:modified xsi:type="dcterms:W3CDTF">2026-05-13T09:46:13Z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eyJoZGlkIjoiNGU5NjA5YWI2MzcwZGVmMTJmMzliZWEyNjllOTFhOGQiLCJ1c2VySWQiOiIzNjEwNjY0MTUifQ==</vt:lpwstr>
  </property>
  <property fmtid="{D5CDD505-2E9C-101B-9397-08002B2CF9AE}" pid="4" name="ICV">
    <vt:lpwstr>89E111CD78DB43B2BFDDA9F3010043B9_12</vt:lpwstr>
  </property>
</Properties>
</file>