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36B">
      <w:pPr>
        <w:tabs>
          <w:tab w:val="center" w:pos="4422"/>
        </w:tabs>
        <w:spacing w:after="156" w:afterLines="50" w:line="580" w:lineRule="exact"/>
        <w:jc w:val="center"/>
        <w:rPr>
          <w:rFonts w:ascii="仿宋_GB2312" w:hAnsi="宋体" w:eastAsia="仿宋_GB2312"/>
          <w:szCs w:val="21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中国地质大学</w:t>
      </w:r>
      <w:r>
        <w:rPr>
          <w:rFonts w:ascii="方正小标宋简体" w:hAnsi="宋体" w:eastAsia="方正小标宋简体"/>
          <w:sz w:val="36"/>
          <w:szCs w:val="36"/>
        </w:rPr>
        <w:t>(</w:t>
      </w:r>
      <w:r>
        <w:rPr>
          <w:rFonts w:hint="eastAsia" w:ascii="方正小标宋简体" w:hAnsi="宋体" w:eastAsia="方正小标宋简体"/>
          <w:sz w:val="36"/>
          <w:szCs w:val="36"/>
        </w:rPr>
        <w:t>北京</w:t>
      </w:r>
      <w:r>
        <w:rPr>
          <w:rFonts w:ascii="方正小标宋简体" w:hAnsi="宋体" w:eastAsia="方正小标宋简体"/>
          <w:sz w:val="36"/>
          <w:szCs w:val="36"/>
        </w:rPr>
        <w:t>)</w:t>
      </w:r>
      <w:r>
        <w:rPr>
          <w:rFonts w:hint="eastAsia" w:ascii="方正小标宋简体" w:hAnsi="宋体" w:eastAsia="方正小标宋简体"/>
          <w:sz w:val="36"/>
          <w:szCs w:val="36"/>
        </w:rPr>
        <w:t>本科课堂教学评价表</w:t>
      </w:r>
      <w:bookmarkStart w:id="0" w:name="_GoBack"/>
      <w:bookmarkEnd w:id="0"/>
    </w:p>
    <w:tbl>
      <w:tblPr>
        <w:tblStyle w:val="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42"/>
        <w:gridCol w:w="1194"/>
        <w:gridCol w:w="1178"/>
        <w:gridCol w:w="2423"/>
        <w:gridCol w:w="588"/>
        <w:gridCol w:w="561"/>
        <w:gridCol w:w="539"/>
        <w:gridCol w:w="520"/>
        <w:gridCol w:w="475"/>
      </w:tblGrid>
      <w:tr w14:paraId="4A13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F9E7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课程名称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0F4C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C488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开课学院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5ADD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B8BD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授课教师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E614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325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A5C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听课日期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1FC7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EB62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听课节次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037D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A0A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听课教室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CD33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3620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A80C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授课内容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A5A">
            <w:pPr>
              <w:spacing w:line="300" w:lineRule="exact"/>
              <w:jc w:val="both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347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D2C2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评价项目</w:t>
            </w:r>
          </w:p>
        </w:tc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17F8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序号</w:t>
            </w:r>
          </w:p>
        </w:tc>
        <w:tc>
          <w:tcPr>
            <w:tcW w:w="47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6779">
            <w:pPr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评价内容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79D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评价结果</w:t>
            </w:r>
          </w:p>
        </w:tc>
      </w:tr>
      <w:tr w14:paraId="62D7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F25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9AFA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F2D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2979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A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C4E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B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2C4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C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384C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D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6CD6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E</w:t>
            </w:r>
          </w:p>
        </w:tc>
      </w:tr>
      <w:tr w14:paraId="38BF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9A6D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总体评价</w:t>
            </w:r>
          </w:p>
          <w:p w14:paraId="3FBC30F2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</w:t>
            </w:r>
            <w:r>
              <w:rPr>
                <w:rFonts w:ascii="黑体" w:hAnsi="黑体" w:eastAsia="黑体"/>
                <w:sz w:val="22"/>
                <w:szCs w:val="18"/>
              </w:rPr>
              <w:t>10%</w:t>
            </w:r>
            <w:r>
              <w:rPr>
                <w:rFonts w:hint="eastAsia" w:ascii="黑体" w:hAnsi="黑体" w:eastAsia="黑体"/>
                <w:sz w:val="22"/>
                <w:szCs w:val="18"/>
              </w:rPr>
              <w:t>）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9CB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DCEC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教师教学准备充分，仪态大方，精神饱满，教风严谨。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108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70E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F210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31F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EFB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762B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A51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CC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2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E552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学生学习态度认真，课堂秩序规范，学风良好。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245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35D9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51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E91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FBC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1A8A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361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教学态度</w:t>
            </w:r>
          </w:p>
          <w:p w14:paraId="1AF74F75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</w:t>
            </w:r>
            <w:r>
              <w:rPr>
                <w:rFonts w:ascii="黑体" w:hAnsi="黑体" w:eastAsia="黑体"/>
                <w:sz w:val="22"/>
                <w:szCs w:val="18"/>
              </w:rPr>
              <w:t>20%</w:t>
            </w:r>
            <w:r>
              <w:rPr>
                <w:rFonts w:hint="eastAsia" w:ascii="黑体" w:hAnsi="黑体" w:eastAsia="黑体"/>
                <w:sz w:val="22"/>
                <w:szCs w:val="18"/>
              </w:rPr>
              <w:t>）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94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3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6EB0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授课教师坚持正确的政治方向，积极引导学生树立正确的世界观、人生观和价值观。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0F4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是</w:t>
            </w:r>
            <w:r>
              <w:rPr>
                <w:rFonts w:hint="eastAsia" w:ascii="仿宋_GB2312" w:hAnsi="Wingdings 2" w:eastAsia="仿宋_GB2312"/>
                <w:sz w:val="22"/>
                <w:szCs w:val="22"/>
              </w:rPr>
              <w:sym w:font="Wingdings 2" w:char="F0A3"/>
            </w:r>
            <w:r>
              <w:rPr>
                <w:rFonts w:ascii="仿宋_GB2312" w:hAnsi="宋体" w:eastAsia="仿宋_GB2312"/>
                <w:sz w:val="22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2"/>
                <w:szCs w:val="18"/>
              </w:rPr>
              <w:t>否</w:t>
            </w:r>
            <w:r>
              <w:rPr>
                <w:rFonts w:hint="eastAsia" w:ascii="仿宋_GB2312" w:hAnsi="Wingdings 2" w:eastAsia="仿宋_GB2312"/>
                <w:sz w:val="22"/>
                <w:szCs w:val="22"/>
              </w:rPr>
              <w:sym w:font="Wingdings 2" w:char="F0A3"/>
            </w:r>
          </w:p>
        </w:tc>
      </w:tr>
      <w:tr w14:paraId="290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7693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AA7C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4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306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授课教师</w:t>
            </w:r>
            <w:r>
              <w:rPr>
                <w:rFonts w:hint="eastAsia" w:ascii="仿宋_GB2312" w:hAnsi="宋体" w:eastAsia="仿宋_GB2312" w:cs="宋体"/>
                <w:sz w:val="22"/>
                <w:szCs w:val="18"/>
              </w:rPr>
              <w:t>未发表违反国家法律法规，违背社会主义核心价值观及民族宗教政策的言论。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E6D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是</w:t>
            </w:r>
            <w:r>
              <w:rPr>
                <w:rFonts w:hint="eastAsia" w:ascii="仿宋_GB2312" w:hAnsi="Wingdings 2" w:eastAsia="仿宋_GB2312"/>
                <w:sz w:val="22"/>
                <w:szCs w:val="22"/>
              </w:rPr>
              <w:sym w:font="Wingdings 2" w:char="F0A3"/>
            </w:r>
            <w:r>
              <w:rPr>
                <w:rFonts w:ascii="仿宋_GB2312" w:hAnsi="宋体" w:eastAsia="仿宋_GB2312"/>
                <w:sz w:val="22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2"/>
                <w:szCs w:val="18"/>
              </w:rPr>
              <w:t>否</w:t>
            </w:r>
            <w:r>
              <w:rPr>
                <w:rFonts w:hint="eastAsia" w:ascii="仿宋_GB2312" w:hAnsi="Wingdings 2" w:eastAsia="仿宋_GB2312"/>
                <w:sz w:val="22"/>
                <w:szCs w:val="22"/>
              </w:rPr>
              <w:sym w:font="Wingdings 2" w:char="F0A3"/>
            </w:r>
          </w:p>
        </w:tc>
      </w:tr>
      <w:tr w14:paraId="056C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591A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教学内容</w:t>
            </w:r>
          </w:p>
          <w:p w14:paraId="4F6E2452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</w:t>
            </w:r>
            <w:r>
              <w:rPr>
                <w:rFonts w:ascii="黑体" w:hAnsi="黑体" w:eastAsia="黑体"/>
                <w:sz w:val="22"/>
                <w:szCs w:val="18"/>
              </w:rPr>
              <w:t>20%</w:t>
            </w:r>
            <w:r>
              <w:rPr>
                <w:rFonts w:hint="eastAsia" w:ascii="黑体" w:hAnsi="黑体" w:eastAsia="黑体"/>
                <w:sz w:val="22"/>
                <w:szCs w:val="18"/>
              </w:rPr>
              <w:t>）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2A84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5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E3CB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课程教学目标明确，体现“学为中心”的教学理念。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46B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464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469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F46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BF0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1C59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41E0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02B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6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119">
            <w:pPr>
              <w:spacing w:line="300" w:lineRule="exact"/>
              <w:rPr>
                <w:rFonts w:ascii="仿宋_GB2312" w:hAnsi="宋体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pacing w:val="-10"/>
                <w:sz w:val="22"/>
                <w:szCs w:val="22"/>
                <w:lang w:bidi="ar"/>
              </w:rPr>
              <w:t>教学内容围绕教学目标组织合理，条理清晰，重难点突出。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90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7DDF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BAAB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DFE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7A1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1EE5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2FEC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3359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7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A329">
            <w:pPr>
              <w:spacing w:line="300" w:lineRule="exact"/>
              <w:rPr>
                <w:rFonts w:ascii="仿宋_GB2312" w:hAnsi="宋体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教学内容新颖，注重理论联系实际，反映学科前沿。</w:t>
            </w:r>
            <w:r>
              <w:rPr>
                <w:rFonts w:ascii="仿宋_GB2312" w:hAnsi="宋体" w:eastAsia="仿宋_GB2312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672F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69B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6944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37D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CAF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413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5B9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0E8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8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E0C">
            <w:pPr>
              <w:widowControl/>
              <w:spacing w:line="240" w:lineRule="auto"/>
              <w:jc w:val="left"/>
              <w:rPr>
                <w:rFonts w:ascii="仿宋_GB2312" w:hAnsi="宋体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pacing w:val="-10"/>
                <w:sz w:val="22"/>
                <w:szCs w:val="22"/>
              </w:rPr>
              <w:t>课程思政内容有效融入课堂教学。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73C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395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FBDC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13D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9A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2A07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4F0C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教学方法</w:t>
            </w:r>
          </w:p>
          <w:p w14:paraId="18D14A24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</w:t>
            </w:r>
            <w:r>
              <w:rPr>
                <w:rFonts w:ascii="黑体" w:hAnsi="黑体" w:eastAsia="黑体"/>
                <w:sz w:val="22"/>
                <w:szCs w:val="18"/>
              </w:rPr>
              <w:t>40%</w:t>
            </w:r>
            <w:r>
              <w:rPr>
                <w:rFonts w:hint="eastAsia" w:ascii="黑体" w:hAnsi="黑体" w:eastAsia="黑体"/>
                <w:sz w:val="22"/>
                <w:szCs w:val="18"/>
              </w:rPr>
              <w:t>）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053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9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18E4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课堂讲述生动流畅、层次分明。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8D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D2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750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4F4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55E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47C5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EF3A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EE3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10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7ADC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注重与学生互动，有效提升学生的课堂参与度。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F14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6534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6E4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E30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97D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0482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7A66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6070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11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8A2B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通过示范、引导、类比、讨论等多种方式，激发学生学习兴趣。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798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E4B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34EB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FFB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582F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6E6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D1C9">
            <w:pPr>
              <w:widowControl/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D53A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12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D74D">
            <w:pPr>
              <w:rPr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根据课程需要，合理运用现代信息技术手段。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9EE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0BE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B764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4C8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7851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68C0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0B3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教学效果</w:t>
            </w:r>
          </w:p>
          <w:p w14:paraId="59B2423B">
            <w:pPr>
              <w:tabs>
                <w:tab w:val="left" w:pos="420"/>
              </w:tabs>
              <w:spacing w:line="300" w:lineRule="exact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（</w:t>
            </w:r>
            <w:r>
              <w:rPr>
                <w:rFonts w:ascii="黑体" w:hAnsi="黑体" w:eastAsia="黑体"/>
                <w:sz w:val="22"/>
                <w:szCs w:val="18"/>
              </w:rPr>
              <w:t>10%</w:t>
            </w:r>
            <w:r>
              <w:rPr>
                <w:rFonts w:hint="eastAsia" w:ascii="黑体" w:hAnsi="黑体" w:eastAsia="黑体"/>
                <w:sz w:val="22"/>
                <w:szCs w:val="18"/>
              </w:rPr>
              <w:t>）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32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13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64D8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课堂气氛活跃，学生参与课堂互动积极性高。</w:t>
            </w:r>
            <w:r>
              <w:rPr>
                <w:rFonts w:ascii="仿宋_GB2312" w:hAnsi="宋体" w:eastAsia="仿宋_GB2312"/>
                <w:sz w:val="22"/>
                <w:szCs w:val="18"/>
              </w:rPr>
              <w:t xml:space="preserve"> 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7F6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4A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AB8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4BF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135B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34E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E4F5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5183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ascii="仿宋_GB2312" w:hAnsi="宋体" w:eastAsia="仿宋_GB2312"/>
                <w:sz w:val="22"/>
                <w:szCs w:val="18"/>
              </w:rPr>
              <w:t>14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582">
            <w:pPr>
              <w:spacing w:line="300" w:lineRule="exact"/>
              <w:rPr>
                <w:rFonts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帮助学生增长知识、掌握方法、提高能力、塑造品格。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7AAD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1F82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7DD7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831C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B97E">
            <w:pPr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</w:tr>
      <w:tr w14:paraId="025B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1E76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18"/>
              </w:rPr>
              <w:t>意见建议</w:t>
            </w:r>
          </w:p>
          <w:p w14:paraId="7539008E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18"/>
              </w:rPr>
            </w:pP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167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0"/>
              </w:rPr>
            </w:pPr>
          </w:p>
          <w:p w14:paraId="6ABA2A9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0"/>
              </w:rPr>
            </w:pPr>
          </w:p>
          <w:p w14:paraId="13C303C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0"/>
              </w:rPr>
            </w:pPr>
          </w:p>
          <w:p w14:paraId="3C463C1D"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  <w:szCs w:val="20"/>
              </w:rPr>
            </w:pPr>
          </w:p>
          <w:p w14:paraId="68CF78F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听课人签字：</w:t>
            </w:r>
          </w:p>
          <w:p w14:paraId="34EFF5F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szCs w:val="20"/>
              </w:rPr>
            </w:pPr>
          </w:p>
        </w:tc>
      </w:tr>
    </w:tbl>
    <w:p w14:paraId="250AFEB1">
      <w:pPr>
        <w:tabs>
          <w:tab w:val="left" w:pos="420"/>
        </w:tabs>
        <w:spacing w:line="360" w:lineRule="auto"/>
        <w:jc w:val="left"/>
        <w:rPr>
          <w:rFonts w:hint="eastAsia"/>
        </w:rPr>
      </w:pPr>
      <w:r>
        <w:rPr>
          <w:rFonts w:hint="eastAsia" w:ascii="黑体" w:hAnsi="黑体" w:eastAsia="黑体"/>
          <w:sz w:val="16"/>
          <w:szCs w:val="11"/>
        </w:rPr>
        <w:t>评价结果：</w:t>
      </w:r>
      <w:r>
        <w:rPr>
          <w:rFonts w:ascii="黑体" w:hAnsi="黑体" w:eastAsia="黑体"/>
          <w:sz w:val="16"/>
          <w:szCs w:val="11"/>
        </w:rPr>
        <w:t>A</w:t>
      </w:r>
      <w:r>
        <w:rPr>
          <w:rFonts w:hint="eastAsia" w:ascii="黑体" w:hAnsi="黑体" w:eastAsia="黑体"/>
          <w:sz w:val="16"/>
          <w:szCs w:val="11"/>
        </w:rPr>
        <w:t>非常同意</w:t>
      </w:r>
      <w:r>
        <w:rPr>
          <w:rFonts w:ascii="黑体" w:hAnsi="黑体" w:eastAsia="黑体"/>
          <w:sz w:val="16"/>
          <w:szCs w:val="11"/>
        </w:rPr>
        <w:t>; B</w:t>
      </w:r>
      <w:r>
        <w:rPr>
          <w:rFonts w:hint="eastAsia" w:ascii="黑体" w:hAnsi="黑体" w:eastAsia="黑体"/>
          <w:sz w:val="16"/>
          <w:szCs w:val="11"/>
        </w:rPr>
        <w:t>同意</w:t>
      </w:r>
      <w:r>
        <w:rPr>
          <w:rFonts w:ascii="黑体" w:hAnsi="黑体" w:eastAsia="黑体"/>
          <w:sz w:val="16"/>
          <w:szCs w:val="11"/>
        </w:rPr>
        <w:t>;C</w:t>
      </w:r>
      <w:r>
        <w:rPr>
          <w:rFonts w:hint="eastAsia" w:ascii="黑体" w:hAnsi="黑体" w:eastAsia="黑体"/>
          <w:sz w:val="16"/>
          <w:szCs w:val="11"/>
        </w:rPr>
        <w:t>一般</w:t>
      </w:r>
      <w:r>
        <w:rPr>
          <w:rFonts w:ascii="黑体" w:hAnsi="黑体" w:eastAsia="黑体"/>
          <w:sz w:val="16"/>
          <w:szCs w:val="11"/>
        </w:rPr>
        <w:t>;D</w:t>
      </w:r>
      <w:r>
        <w:rPr>
          <w:rFonts w:hint="eastAsia" w:ascii="黑体" w:hAnsi="黑体" w:eastAsia="黑体"/>
          <w:sz w:val="16"/>
          <w:szCs w:val="11"/>
        </w:rPr>
        <w:t>不同意</w:t>
      </w:r>
      <w:r>
        <w:rPr>
          <w:rFonts w:ascii="黑体" w:hAnsi="黑体" w:eastAsia="黑体"/>
          <w:sz w:val="16"/>
          <w:szCs w:val="11"/>
        </w:rPr>
        <w:t>;E</w:t>
      </w:r>
      <w:r>
        <w:rPr>
          <w:rFonts w:hint="eastAsia" w:ascii="黑体" w:hAnsi="黑体" w:eastAsia="黑体"/>
          <w:sz w:val="16"/>
          <w:szCs w:val="11"/>
        </w:rPr>
        <w:t>非常不同意；教学态度实行一票否决。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5BE5">
    <w:pPr>
      <w:pStyle w:val="2"/>
      <w:framePr w:hSpace="227" w:wrap="around" w:vAnchor="page" w:hAnchor="page" w:x="1532" w:yAlign="top"/>
      <w:ind w:right="360" w:firstLine="360"/>
      <w:rPr>
        <w:rStyle w:val="6"/>
      </w:rPr>
    </w:pPr>
  </w:p>
  <w:p w14:paraId="0E373E14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00"/>
    <w:rsid w:val="00000600"/>
    <w:rsid w:val="00045B28"/>
    <w:rsid w:val="00175102"/>
    <w:rsid w:val="00314A73"/>
    <w:rsid w:val="00421A5C"/>
    <w:rsid w:val="004532F1"/>
    <w:rsid w:val="00461EA6"/>
    <w:rsid w:val="004B0C12"/>
    <w:rsid w:val="004F1CFD"/>
    <w:rsid w:val="009874CC"/>
    <w:rsid w:val="009E597C"/>
    <w:rsid w:val="009F50E3"/>
    <w:rsid w:val="00AB5420"/>
    <w:rsid w:val="00D92C2F"/>
    <w:rsid w:val="2D5E129D"/>
    <w:rsid w:val="42E7226F"/>
    <w:rsid w:val="4E737F95"/>
    <w:rsid w:val="4FBD2B7B"/>
    <w:rsid w:val="6D9F4C8A"/>
    <w:rsid w:val="7392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528</Characters>
  <Lines>5</Lines>
  <Paragraphs>1</Paragraphs>
  <TotalTime>16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2025-12-08T02:32:00Z</dcterms:created>
  <dc:creator>晓洁</dc:creator>
  <cp:lastModifiedBy>高京京</cp:lastModifiedBy>
  <cp:lastPrinted>2025-12-17T08:35:00Z</cp:lastPrinted>
  <dcterms:modified xsi:type="dcterms:W3CDTF">2026-05-09T08:53:31Z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eyJoZGlkIjoiMGVmMzg3NGM2YjZlYmYxZDE0YmViN2RjZjkwZWZhYTEiLCJ1c2VySWQiOiIxNjY4MDAxMDE5In0=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62D53A7A3E7843C9887B6CFF851B3C70_13</vt:lpwstr>
  </property>
</Properties>
</file>