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3A7E" w14:textId="5F845095" w:rsidR="0097123C" w:rsidRDefault="00D8467F">
      <w:pPr>
        <w:adjustRightInd w:val="0"/>
        <w:snapToGrid w:val="0"/>
        <w:spacing w:line="570" w:lineRule="exact"/>
        <w:jc w:val="left"/>
        <w:rPr>
          <w:rFonts w:ascii="Times New Roman" w:eastAsia="黑体" w:hAnsi="Times New Roman" w:cs="Times New Roman"/>
          <w:kern w:val="0"/>
          <w:sz w:val="32"/>
          <w:szCs w:val="32"/>
        </w:rPr>
      </w:pPr>
      <w:r>
        <w:rPr>
          <w:rFonts w:ascii="黑体" w:eastAsia="黑体" w:hAnsi="黑体" w:cs="黑体" w:hint="eastAsia"/>
          <w:kern w:val="0"/>
          <w:sz w:val="32"/>
          <w:szCs w:val="32"/>
        </w:rPr>
        <w:t>附件</w:t>
      </w:r>
      <w:r w:rsidR="002D4B6C">
        <w:rPr>
          <w:rFonts w:ascii="Times New Roman" w:eastAsia="黑体" w:hAnsi="Times New Roman" w:cs="Times New Roman"/>
          <w:kern w:val="0"/>
          <w:sz w:val="32"/>
          <w:szCs w:val="32"/>
        </w:rPr>
        <w:t>2</w:t>
      </w:r>
    </w:p>
    <w:p w14:paraId="71EEC5AB" w14:textId="77777777" w:rsidR="0097123C" w:rsidRDefault="0097123C">
      <w:pPr>
        <w:adjustRightInd w:val="0"/>
        <w:snapToGrid w:val="0"/>
        <w:spacing w:line="570" w:lineRule="exact"/>
        <w:jc w:val="left"/>
        <w:rPr>
          <w:rFonts w:ascii="Times New Roman" w:eastAsia="黑体" w:hAnsi="Times New Roman" w:cs="Times New Roman"/>
          <w:kern w:val="0"/>
          <w:sz w:val="32"/>
          <w:szCs w:val="32"/>
        </w:rPr>
      </w:pPr>
    </w:p>
    <w:p w14:paraId="70221F6A" w14:textId="77777777" w:rsidR="0097123C" w:rsidRDefault="00D8467F">
      <w:pPr>
        <w:adjustRightInd w:val="0"/>
        <w:snapToGrid w:val="0"/>
        <w:spacing w:line="57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教育部大中小学课程教材研究项目</w:t>
      </w:r>
    </w:p>
    <w:p w14:paraId="681C0DBB" w14:textId="77777777" w:rsidR="0097123C" w:rsidRDefault="00D8467F">
      <w:pPr>
        <w:widowControl/>
        <w:adjustRightInd w:val="0"/>
        <w:snapToGrid w:val="0"/>
        <w:spacing w:line="570" w:lineRule="exact"/>
        <w:jc w:val="center"/>
        <w:rPr>
          <w:rFonts w:ascii="方正小标宋简体" w:eastAsia="方正小标宋简体" w:hAnsi="方正小标宋简体" w:cs="方正小标宋简体"/>
          <w:kern w:val="0"/>
          <w:sz w:val="44"/>
          <w:szCs w:val="44"/>
        </w:rPr>
      </w:pPr>
      <w:r>
        <w:rPr>
          <w:rFonts w:ascii="Times New Roman" w:eastAsia="方正小标宋简体" w:hAnsi="Times New Roman" w:cs="Times New Roman"/>
          <w:kern w:val="0"/>
          <w:sz w:val="44"/>
          <w:szCs w:val="44"/>
        </w:rPr>
        <w:t>2025</w:t>
      </w:r>
      <w:r>
        <w:rPr>
          <w:rFonts w:ascii="方正小标宋简体" w:eastAsia="方正小标宋简体" w:hAnsi="方正小标宋简体" w:cs="方正小标宋简体" w:hint="eastAsia"/>
          <w:kern w:val="0"/>
          <w:sz w:val="44"/>
          <w:szCs w:val="44"/>
        </w:rPr>
        <w:t>年度重大项目和重点项目</w:t>
      </w:r>
    </w:p>
    <w:p w14:paraId="1747B240" w14:textId="77777777" w:rsidR="0097123C" w:rsidRDefault="00D8467F">
      <w:pPr>
        <w:widowControl/>
        <w:adjustRightInd w:val="0"/>
        <w:snapToGrid w:val="0"/>
        <w:spacing w:line="57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选题指南</w:t>
      </w:r>
    </w:p>
    <w:p w14:paraId="348E09A2" w14:textId="77777777" w:rsidR="0097123C" w:rsidRDefault="0097123C">
      <w:pPr>
        <w:widowControl/>
        <w:adjustRightInd w:val="0"/>
        <w:snapToGrid w:val="0"/>
        <w:spacing w:line="570" w:lineRule="exact"/>
        <w:jc w:val="center"/>
        <w:rPr>
          <w:rFonts w:ascii="方正小标宋简体" w:eastAsia="方正小标宋简体" w:hAnsi="方正小标宋简体" w:cs="方正小标宋简体"/>
          <w:kern w:val="0"/>
          <w:sz w:val="44"/>
          <w:szCs w:val="44"/>
        </w:rPr>
      </w:pPr>
    </w:p>
    <w:p w14:paraId="48145129" w14:textId="77777777" w:rsidR="0097123C" w:rsidRDefault="00D8467F">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一、重大项目</w:t>
      </w:r>
    </w:p>
    <w:p w14:paraId="4E7A6C68" w14:textId="77777777" w:rsidR="0097123C" w:rsidRDefault="00D8467F">
      <w:pPr>
        <w:adjustRightInd w:val="0"/>
        <w:snapToGrid w:val="0"/>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sz w:val="32"/>
          <w:szCs w:val="32"/>
        </w:rPr>
        <w:t>（一）</w:t>
      </w:r>
      <w:r>
        <w:rPr>
          <w:rFonts w:ascii="楷体_GB2312" w:eastAsia="楷体_GB2312" w:hAnsi="楷体_GB2312" w:cs="楷体_GB2312" w:hint="eastAsia"/>
          <w:color w:val="000000"/>
          <w:kern w:val="0"/>
          <w:sz w:val="32"/>
          <w:szCs w:val="32"/>
          <w:lang w:bidi="ar"/>
        </w:rPr>
        <w:t>习近平新时代中国特色社会主义思想进课程教材实践路径研究</w:t>
      </w:r>
    </w:p>
    <w:p w14:paraId="499DBBCE" w14:textId="77777777" w:rsidR="0097123C" w:rsidRDefault="00D8467F">
      <w:pPr>
        <w:adjustRightInd w:val="0"/>
        <w:snapToGrid w:val="0"/>
        <w:spacing w:line="560" w:lineRule="exact"/>
        <w:ind w:firstLineChars="200" w:firstLine="640"/>
        <w:rPr>
          <w:rFonts w:ascii="仿宋_GB2312" w:eastAsia="仿宋_GB2312" w:hAnsi="仿宋_GB2312"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梳理</w:t>
      </w:r>
      <w:r>
        <w:rPr>
          <w:rFonts w:ascii="仿宋_GB2312" w:eastAsia="仿宋_GB2312" w:hAnsi="仿宋_GB2312" w:cs="Times New Roman" w:hint="eastAsia"/>
          <w:color w:val="000000"/>
          <w:kern w:val="0"/>
          <w:sz w:val="32"/>
          <w:szCs w:val="32"/>
        </w:rPr>
        <w:t>落实《</w:t>
      </w:r>
      <w:bookmarkStart w:id="0" w:name="OLE_LINK16"/>
      <w:bookmarkStart w:id="1" w:name="OLE_LINK17"/>
      <w:r>
        <w:rPr>
          <w:rFonts w:ascii="仿宋_GB2312" w:eastAsia="仿宋_GB2312" w:hAnsi="仿宋_GB2312" w:cs="Times New Roman" w:hint="eastAsia"/>
          <w:color w:val="000000"/>
          <w:kern w:val="0"/>
          <w:sz w:val="32"/>
          <w:szCs w:val="32"/>
        </w:rPr>
        <w:t>习近平新时代中国特色社会主义思想</w:t>
      </w:r>
      <w:bookmarkEnd w:id="0"/>
      <w:bookmarkEnd w:id="1"/>
      <w:r>
        <w:rPr>
          <w:rFonts w:ascii="仿宋_GB2312" w:eastAsia="仿宋_GB2312" w:hAnsi="仿宋_GB2312" w:cs="Times New Roman" w:hint="eastAsia"/>
          <w:color w:val="000000"/>
          <w:kern w:val="0"/>
          <w:sz w:val="32"/>
          <w:szCs w:val="32"/>
        </w:rPr>
        <w:t>进课程教材指南》的成效经验。</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）调研提供</w:t>
      </w:r>
      <w:r>
        <w:rPr>
          <w:rFonts w:ascii="仿宋_GB2312" w:eastAsia="仿宋_GB2312" w:hAnsi="仿宋_GB2312" w:cs="Times New Roman" w:hint="eastAsia"/>
          <w:color w:val="000000"/>
          <w:kern w:val="0"/>
          <w:sz w:val="32"/>
          <w:szCs w:val="32"/>
        </w:rPr>
        <w:t>大中小学</w:t>
      </w:r>
      <w:proofErr w:type="gramStart"/>
      <w:r>
        <w:rPr>
          <w:rFonts w:ascii="仿宋_GB2312" w:eastAsia="仿宋_GB2312" w:hAnsi="仿宋_GB2312" w:cs="Times New Roman" w:hint="eastAsia"/>
          <w:color w:val="000000"/>
          <w:kern w:val="0"/>
          <w:sz w:val="32"/>
          <w:szCs w:val="32"/>
        </w:rPr>
        <w:t>思政课</w:t>
      </w:r>
      <w:proofErr w:type="gramEnd"/>
      <w:r>
        <w:rPr>
          <w:rFonts w:ascii="仿宋_GB2312" w:eastAsia="仿宋_GB2312" w:hAnsi="仿宋_GB2312" w:cs="Times New Roman" w:hint="eastAsia"/>
          <w:color w:val="000000"/>
          <w:kern w:val="0"/>
          <w:sz w:val="32"/>
          <w:szCs w:val="32"/>
        </w:rPr>
        <w:t>一体化落</w:t>
      </w:r>
      <w:proofErr w:type="gramStart"/>
      <w:r>
        <w:rPr>
          <w:rFonts w:ascii="仿宋_GB2312" w:eastAsia="仿宋_GB2312" w:hAnsi="仿宋_GB2312" w:cs="Times New Roman" w:hint="eastAsia"/>
          <w:color w:val="000000"/>
          <w:kern w:val="0"/>
          <w:sz w:val="32"/>
          <w:szCs w:val="32"/>
        </w:rPr>
        <w:t>实习近</w:t>
      </w:r>
      <w:proofErr w:type="gramEnd"/>
      <w:r>
        <w:rPr>
          <w:rFonts w:ascii="仿宋_GB2312" w:eastAsia="仿宋_GB2312" w:hAnsi="仿宋_GB2312" w:cs="Times New Roman" w:hint="eastAsia"/>
          <w:color w:val="000000"/>
          <w:kern w:val="0"/>
          <w:sz w:val="32"/>
          <w:szCs w:val="32"/>
        </w:rPr>
        <w:t>平新时代中国特色社会主义思想的优秀课例。</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）调研</w:t>
      </w:r>
      <w:r>
        <w:rPr>
          <w:rFonts w:ascii="仿宋_GB2312" w:eastAsia="仿宋_GB2312" w:hAnsi="仿宋_GB2312" w:cs="Times New Roman" w:hint="eastAsia"/>
          <w:color w:val="000000"/>
          <w:kern w:val="0"/>
          <w:sz w:val="32"/>
          <w:szCs w:val="32"/>
        </w:rPr>
        <w:t>提供各地和学校落</w:t>
      </w:r>
      <w:proofErr w:type="gramStart"/>
      <w:r>
        <w:rPr>
          <w:rFonts w:ascii="仿宋_GB2312" w:eastAsia="仿宋_GB2312" w:hAnsi="仿宋_GB2312" w:cs="Times New Roman" w:hint="eastAsia"/>
          <w:color w:val="000000"/>
          <w:kern w:val="0"/>
          <w:sz w:val="32"/>
          <w:szCs w:val="32"/>
        </w:rPr>
        <w:t>实习近</w:t>
      </w:r>
      <w:proofErr w:type="gramEnd"/>
      <w:r>
        <w:rPr>
          <w:rFonts w:ascii="仿宋_GB2312" w:eastAsia="仿宋_GB2312" w:hAnsi="仿宋_GB2312" w:cs="Times New Roman" w:hint="eastAsia"/>
          <w:color w:val="000000"/>
          <w:kern w:val="0"/>
          <w:sz w:val="32"/>
          <w:szCs w:val="32"/>
        </w:rPr>
        <w:t>平总书记地方重大实践和重要论述进课程教材实践成果，形成系列案例。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w:t>
      </w:r>
      <w:r>
        <w:rPr>
          <w:rFonts w:ascii="仿宋_GB2312" w:eastAsia="仿宋_GB2312" w:hAnsi="仿宋_GB2312" w:cs="Times New Roman" w:hint="eastAsia"/>
          <w:color w:val="000000"/>
          <w:kern w:val="0"/>
          <w:sz w:val="32"/>
          <w:szCs w:val="32"/>
        </w:rPr>
        <w:t>提出构建以习近平新时代中国特色社会主义思想为核心内容的课程教材体系的实践路径。</w:t>
      </w:r>
    </w:p>
    <w:p w14:paraId="433AA880"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w:t>
      </w:r>
      <w:r>
        <w:rPr>
          <w:rFonts w:ascii="Times New Roman" w:eastAsia="楷体_GB2312" w:hAnsi="Times New Roman" w:cs="Times New Roman" w:hint="eastAsia"/>
          <w:color w:val="000000"/>
          <w:kern w:val="0"/>
          <w:sz w:val="32"/>
          <w:szCs w:val="32"/>
        </w:rPr>
        <w:t>二</w:t>
      </w:r>
      <w:r>
        <w:rPr>
          <w:rFonts w:ascii="Times New Roman" w:eastAsia="楷体_GB2312" w:hAnsi="Times New Roman" w:cs="Times New Roman"/>
          <w:color w:val="000000"/>
          <w:kern w:val="0"/>
          <w:sz w:val="32"/>
          <w:szCs w:val="32"/>
        </w:rPr>
        <w:t>）中国原创性教材建设哲学社会科学</w:t>
      </w:r>
      <w:r>
        <w:rPr>
          <w:rFonts w:ascii="Times New Roman" w:eastAsia="楷体_GB2312" w:hAnsi="Times New Roman" w:cs="Times New Roman"/>
          <w:color w:val="000000"/>
          <w:kern w:val="0"/>
          <w:sz w:val="32"/>
          <w:szCs w:val="32"/>
        </w:rPr>
        <w:t>29</w:t>
      </w:r>
      <w:r>
        <w:rPr>
          <w:rFonts w:ascii="Times New Roman" w:eastAsia="楷体_GB2312" w:hAnsi="Times New Roman" w:cs="Times New Roman"/>
          <w:color w:val="000000"/>
          <w:kern w:val="0"/>
          <w:sz w:val="32"/>
          <w:szCs w:val="32"/>
        </w:rPr>
        <w:t>个一级学科整体布局研究</w:t>
      </w:r>
    </w:p>
    <w:p w14:paraId="3C5F0819"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）聚焦</w:t>
      </w:r>
      <w:r>
        <w:rPr>
          <w:rFonts w:ascii="Times New Roman" w:eastAsia="仿宋_GB2312" w:hAnsi="Times New Roman" w:cs="Times New Roman"/>
          <w:color w:val="000000"/>
          <w:kern w:val="0"/>
          <w:sz w:val="32"/>
          <w:szCs w:val="32"/>
        </w:rPr>
        <w:t>2025</w:t>
      </w:r>
      <w:r>
        <w:rPr>
          <w:rFonts w:ascii="Times New Roman" w:eastAsia="仿宋_GB2312" w:hAnsi="Times New Roman" w:cs="Times New Roman"/>
          <w:color w:val="000000"/>
          <w:kern w:val="0"/>
          <w:sz w:val="32"/>
          <w:szCs w:val="32"/>
        </w:rPr>
        <w:t>年完成中国原创性教材建设哲学社会科学</w:t>
      </w:r>
      <w:r>
        <w:rPr>
          <w:rFonts w:ascii="Times New Roman" w:eastAsia="仿宋_GB2312" w:hAnsi="Times New Roman" w:cs="Times New Roman"/>
          <w:color w:val="000000"/>
          <w:kern w:val="0"/>
          <w:sz w:val="32"/>
          <w:szCs w:val="32"/>
        </w:rPr>
        <w:t>29</w:t>
      </w:r>
      <w:r>
        <w:rPr>
          <w:rFonts w:ascii="Times New Roman" w:eastAsia="仿宋_GB2312" w:hAnsi="Times New Roman" w:cs="Times New Roman"/>
          <w:color w:val="000000"/>
          <w:kern w:val="0"/>
          <w:sz w:val="32"/>
          <w:szCs w:val="32"/>
        </w:rPr>
        <w:t>个一级学科整体布局的目标任务，研究确定中国原创性教材的建设原则、建设目标和重点任务</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）立足新时代新要求，对高校哲学社会科学教材建设现状进行摸底，梳理分析</w:t>
      </w:r>
      <w:r>
        <w:rPr>
          <w:rFonts w:ascii="Times New Roman" w:eastAsia="仿宋_GB2312" w:hAnsi="Times New Roman" w:cs="Times New Roman"/>
          <w:color w:val="000000"/>
          <w:kern w:val="0"/>
          <w:sz w:val="32"/>
          <w:szCs w:val="32"/>
        </w:rPr>
        <w:t>29</w:t>
      </w:r>
      <w:r>
        <w:rPr>
          <w:rFonts w:ascii="Times New Roman" w:eastAsia="仿宋_GB2312" w:hAnsi="Times New Roman" w:cs="Times New Roman"/>
          <w:color w:val="000000"/>
          <w:kern w:val="0"/>
          <w:sz w:val="32"/>
          <w:szCs w:val="32"/>
        </w:rPr>
        <w:t>个一级学科原创性教材建设情况和下一</w:t>
      </w:r>
      <w:r>
        <w:rPr>
          <w:rFonts w:ascii="Times New Roman" w:eastAsia="仿宋_GB2312" w:hAnsi="Times New Roman" w:cs="Times New Roman"/>
          <w:color w:val="000000"/>
          <w:kern w:val="0"/>
          <w:sz w:val="32"/>
          <w:szCs w:val="32"/>
        </w:rPr>
        <w:lastRenderedPageBreak/>
        <w:t>步建设重点</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）锚定构建中国自主教材体系的战略目标，研制中国原创性哲学社会科学教材建设布局方案和布局图</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）对中国原创性教材建设哲学社会科学</w:t>
      </w:r>
      <w:r>
        <w:rPr>
          <w:rFonts w:ascii="Times New Roman" w:eastAsia="仿宋_GB2312" w:hAnsi="Times New Roman" w:cs="Times New Roman"/>
          <w:color w:val="000000"/>
          <w:kern w:val="0"/>
          <w:sz w:val="32"/>
          <w:szCs w:val="32"/>
        </w:rPr>
        <w:t>29</w:t>
      </w:r>
      <w:r>
        <w:rPr>
          <w:rFonts w:ascii="Times New Roman" w:eastAsia="仿宋_GB2312" w:hAnsi="Times New Roman" w:cs="Times New Roman"/>
          <w:color w:val="000000"/>
          <w:kern w:val="0"/>
          <w:sz w:val="32"/>
          <w:szCs w:val="32"/>
        </w:rPr>
        <w:t>个一级学科整体布局进行说明论证</w:t>
      </w:r>
      <w:r>
        <w:rPr>
          <w:rFonts w:ascii="Times New Roman" w:eastAsia="仿宋_GB2312" w:hAnsi="Times New Roman" w:cs="Times New Roman" w:hint="eastAsia"/>
          <w:color w:val="000000"/>
          <w:kern w:val="0"/>
          <w:sz w:val="32"/>
          <w:szCs w:val="32"/>
        </w:rPr>
        <w:t>。</w:t>
      </w:r>
    </w:p>
    <w:p w14:paraId="24C67981"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（三）教育强国建设背景下中小学课程体系建设研究</w:t>
      </w:r>
    </w:p>
    <w:p w14:paraId="6D301C35"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）系统梳理</w:t>
      </w: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世纪以来我国中小学课程体系建设历程，提炼形成中国特色中小学课程体系建设理论框架和实践模型。（</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）比较分析世界主要发达国家基础教育课程改革趋势，面向数字经济和未来产业发展，聚焦培育学生的核心素养，分析我国中小学课程体系建设面临的新挑战、新任务。（</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）围绕课程门类设置、课</w:t>
      </w:r>
      <w:r>
        <w:rPr>
          <w:rFonts w:ascii="Times New Roman" w:eastAsia="仿宋_GB2312" w:hAnsi="Times New Roman" w:cs="Times New Roman" w:hint="eastAsia"/>
          <w:color w:val="000000"/>
          <w:kern w:val="0"/>
          <w:sz w:val="32"/>
          <w:szCs w:val="32"/>
        </w:rPr>
        <w:t>时安排，各门课程落实学生发展核心素养的课程目标、与课时安排相匹配的课程内容、学习进</w:t>
      </w:r>
      <w:proofErr w:type="gramStart"/>
      <w:r>
        <w:rPr>
          <w:rFonts w:ascii="Times New Roman" w:eastAsia="仿宋_GB2312" w:hAnsi="Times New Roman" w:cs="Times New Roman" w:hint="eastAsia"/>
          <w:color w:val="000000"/>
          <w:kern w:val="0"/>
          <w:sz w:val="32"/>
          <w:szCs w:val="32"/>
        </w:rPr>
        <w:t>阶要求</w:t>
      </w:r>
      <w:proofErr w:type="gramEnd"/>
      <w:r>
        <w:rPr>
          <w:rFonts w:ascii="Times New Roman" w:eastAsia="仿宋_GB2312" w:hAnsi="Times New Roman" w:cs="Times New Roman" w:hint="eastAsia"/>
          <w:color w:val="000000"/>
          <w:kern w:val="0"/>
          <w:sz w:val="32"/>
          <w:szCs w:val="32"/>
        </w:rPr>
        <w:t>等，提出我国中小学课程体系建设的改革方案。（</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）实证分析学科课堂教学、学生学习方式、学业评价等对课程实施的影响，研究提出保障中小学课程高质量实施的制度、机制等。</w:t>
      </w:r>
    </w:p>
    <w:p w14:paraId="69B70EFE"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（四）</w:t>
      </w:r>
      <w:r>
        <w:rPr>
          <w:rFonts w:ascii="Times New Roman" w:eastAsia="楷体_GB2312" w:hAnsi="Times New Roman" w:cs="Times New Roman"/>
          <w:color w:val="000000"/>
          <w:kern w:val="0"/>
          <w:sz w:val="32"/>
          <w:szCs w:val="32"/>
        </w:rPr>
        <w:t>中小学</w:t>
      </w:r>
      <w:proofErr w:type="gramStart"/>
      <w:r>
        <w:rPr>
          <w:rFonts w:ascii="Times New Roman" w:eastAsia="楷体_GB2312" w:hAnsi="Times New Roman" w:cs="Times New Roman"/>
          <w:color w:val="000000"/>
          <w:kern w:val="0"/>
          <w:sz w:val="32"/>
          <w:szCs w:val="32"/>
        </w:rPr>
        <w:t>思政课</w:t>
      </w:r>
      <w:proofErr w:type="gramEnd"/>
      <w:r>
        <w:rPr>
          <w:rFonts w:ascii="Times New Roman" w:eastAsia="楷体_GB2312" w:hAnsi="Times New Roman" w:cs="Times New Roman"/>
          <w:color w:val="000000"/>
          <w:kern w:val="0"/>
          <w:sz w:val="32"/>
          <w:szCs w:val="32"/>
        </w:rPr>
        <w:t>教材落实社会主义核心价值观</w:t>
      </w:r>
      <w:r>
        <w:rPr>
          <w:rFonts w:ascii="Times New Roman" w:eastAsia="楷体_GB2312" w:hAnsi="Times New Roman" w:cs="Times New Roman" w:hint="eastAsia"/>
          <w:color w:val="000000"/>
          <w:kern w:val="0"/>
          <w:sz w:val="32"/>
          <w:szCs w:val="32"/>
        </w:rPr>
        <w:t>教育</w:t>
      </w:r>
      <w:r>
        <w:rPr>
          <w:rFonts w:ascii="Times New Roman" w:eastAsia="楷体_GB2312" w:hAnsi="Times New Roman" w:cs="Times New Roman"/>
          <w:color w:val="000000"/>
          <w:kern w:val="0"/>
          <w:sz w:val="32"/>
          <w:szCs w:val="32"/>
        </w:rPr>
        <w:t>研究</w:t>
      </w:r>
    </w:p>
    <w:p w14:paraId="2EC71C49"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）结合价值观教育的特点，分析中小学</w:t>
      </w:r>
      <w:proofErr w:type="gramStart"/>
      <w:r>
        <w:rPr>
          <w:rFonts w:ascii="Times New Roman" w:eastAsia="仿宋_GB2312" w:hAnsi="Times New Roman" w:cs="Times New Roman" w:hint="eastAsia"/>
          <w:color w:val="000000"/>
          <w:kern w:val="0"/>
          <w:sz w:val="32"/>
          <w:szCs w:val="32"/>
        </w:rPr>
        <w:t>思政课</w:t>
      </w:r>
      <w:proofErr w:type="gramEnd"/>
      <w:r>
        <w:rPr>
          <w:rFonts w:ascii="Times New Roman" w:eastAsia="仿宋_GB2312" w:hAnsi="Times New Roman" w:cs="Times New Roman" w:hint="eastAsia"/>
          <w:color w:val="000000"/>
          <w:kern w:val="0"/>
          <w:sz w:val="32"/>
          <w:szCs w:val="32"/>
        </w:rPr>
        <w:t>教材进行社会主义核心价值观教育的功能定位。（</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）梳理各学段</w:t>
      </w:r>
      <w:proofErr w:type="gramStart"/>
      <w:r>
        <w:rPr>
          <w:rFonts w:ascii="Times New Roman" w:eastAsia="仿宋_GB2312" w:hAnsi="Times New Roman" w:cs="Times New Roman" w:hint="eastAsia"/>
          <w:color w:val="000000"/>
          <w:kern w:val="0"/>
          <w:sz w:val="32"/>
          <w:szCs w:val="32"/>
        </w:rPr>
        <w:t>思政课</w:t>
      </w:r>
      <w:proofErr w:type="gramEnd"/>
      <w:r>
        <w:rPr>
          <w:rFonts w:ascii="Times New Roman" w:eastAsia="仿宋_GB2312" w:hAnsi="Times New Roman" w:cs="Times New Roman" w:hint="eastAsia"/>
          <w:color w:val="000000"/>
          <w:kern w:val="0"/>
          <w:sz w:val="32"/>
          <w:szCs w:val="32"/>
        </w:rPr>
        <w:t>教材中落实社会主义核心价值观教育情况。（</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）实证分析师生对教材相关内容的认知、理解和接受程度。（</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）围绕内容逻辑、语言表达、图文编排、辅助</w:t>
      </w:r>
      <w:r>
        <w:rPr>
          <w:rFonts w:ascii="Times New Roman" w:eastAsia="仿宋_GB2312" w:hAnsi="Times New Roman" w:cs="Times New Roman" w:hint="eastAsia"/>
          <w:color w:val="000000"/>
          <w:kern w:val="0"/>
          <w:sz w:val="32"/>
          <w:szCs w:val="32"/>
        </w:rPr>
        <w:lastRenderedPageBreak/>
        <w:t>栏目、作业设计等，提出教材改进建议</w:t>
      </w:r>
      <w:proofErr w:type="gramStart"/>
      <w:r>
        <w:rPr>
          <w:rFonts w:ascii="Times New Roman" w:eastAsia="仿宋_GB2312" w:hAnsi="Times New Roman" w:cs="Times New Roman" w:hint="eastAsia"/>
          <w:color w:val="000000"/>
          <w:kern w:val="0"/>
          <w:sz w:val="32"/>
          <w:szCs w:val="32"/>
        </w:rPr>
        <w:t>及样章</w:t>
      </w:r>
      <w:proofErr w:type="gramEnd"/>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）研究提出评价反馈改进工作机制。</w:t>
      </w:r>
    </w:p>
    <w:p w14:paraId="2794F995"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（五）教材建设落实国家事权实践路径研究</w:t>
      </w:r>
    </w:p>
    <w:p w14:paraId="19379389"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）分析教材、教辅材料和其他教学资源</w:t>
      </w:r>
      <w:r>
        <w:rPr>
          <w:rFonts w:ascii="Times New Roman" w:eastAsia="仿宋_GB2312" w:hAnsi="Times New Roman" w:cs="Times New Roman"/>
          <w:color w:val="000000"/>
          <w:kern w:val="0"/>
          <w:sz w:val="32"/>
          <w:szCs w:val="32"/>
        </w:rPr>
        <w:t>在教育教学过程中的功能定位</w:t>
      </w:r>
      <w:r>
        <w:rPr>
          <w:rFonts w:ascii="Times New Roman" w:eastAsia="仿宋_GB2312" w:hAnsi="Times New Roman" w:cs="Times New Roman" w:hint="eastAsia"/>
          <w:color w:val="000000"/>
          <w:kern w:val="0"/>
          <w:sz w:val="32"/>
          <w:szCs w:val="32"/>
        </w:rPr>
        <w:t>和相互关系。（</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）调研教材建设落实国家事权的主要方式、经验和问题。（</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）提出</w:t>
      </w:r>
      <w:r>
        <w:rPr>
          <w:rFonts w:ascii="Times New Roman" w:eastAsia="仿宋_GB2312" w:hAnsi="Times New Roman" w:cs="Times New Roman" w:hint="eastAsia"/>
          <w:color w:val="000000"/>
          <w:kern w:val="0"/>
          <w:sz w:val="32"/>
          <w:szCs w:val="32"/>
        </w:rPr>
        <w:t>教材、教辅材料在</w:t>
      </w:r>
      <w:r>
        <w:rPr>
          <w:rFonts w:ascii="Times New Roman" w:eastAsia="仿宋_GB2312" w:hAnsi="Times New Roman" w:cs="Times New Roman"/>
          <w:color w:val="000000"/>
          <w:kern w:val="0"/>
          <w:sz w:val="32"/>
          <w:szCs w:val="32"/>
        </w:rPr>
        <w:t>编写、审核、出版、印刷、发行等环节</w:t>
      </w:r>
      <w:r>
        <w:rPr>
          <w:rFonts w:ascii="Times New Roman" w:eastAsia="仿宋_GB2312" w:hAnsi="Times New Roman" w:cs="Times New Roman" w:hint="eastAsia"/>
          <w:color w:val="000000"/>
          <w:kern w:val="0"/>
          <w:sz w:val="32"/>
          <w:szCs w:val="32"/>
        </w:rPr>
        <w:t>的优化管理建议。（</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）提出国家、地方、学校、出版单位分级分类负责教材建设和管理的有效体制机制。</w:t>
      </w:r>
    </w:p>
    <w:p w14:paraId="0423B069"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（六）数字教材建设标准体系及管理研究</w:t>
      </w:r>
    </w:p>
    <w:p w14:paraId="6833641D"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结合</w:t>
      </w:r>
      <w:r>
        <w:rPr>
          <w:rFonts w:ascii="Times New Roman" w:eastAsia="仿宋_GB2312" w:hAnsi="Times New Roman" w:cs="Times New Roman"/>
          <w:color w:val="000000"/>
          <w:kern w:val="0"/>
          <w:sz w:val="32"/>
          <w:szCs w:val="32"/>
        </w:rPr>
        <w:t>调研</w:t>
      </w:r>
      <w:r>
        <w:rPr>
          <w:rFonts w:ascii="Times New Roman" w:eastAsia="仿宋_GB2312" w:hAnsi="Times New Roman" w:cs="Times New Roman" w:hint="eastAsia"/>
          <w:color w:val="000000"/>
          <w:kern w:val="0"/>
          <w:sz w:val="32"/>
          <w:szCs w:val="32"/>
        </w:rPr>
        <w:t>和实证研究，梳理分析</w:t>
      </w:r>
      <w:r>
        <w:rPr>
          <w:rFonts w:ascii="Times New Roman" w:eastAsia="仿宋_GB2312" w:hAnsi="Times New Roman" w:cs="Times New Roman"/>
          <w:color w:val="000000"/>
          <w:kern w:val="0"/>
          <w:sz w:val="32"/>
          <w:szCs w:val="32"/>
        </w:rPr>
        <w:t>数字教材</w:t>
      </w:r>
      <w:r>
        <w:rPr>
          <w:rFonts w:ascii="Times New Roman" w:eastAsia="仿宋_GB2312" w:hAnsi="Times New Roman" w:cs="Times New Roman" w:hint="eastAsia"/>
          <w:color w:val="000000"/>
          <w:kern w:val="0"/>
          <w:sz w:val="32"/>
          <w:szCs w:val="32"/>
        </w:rPr>
        <w:t>建设和管理</w:t>
      </w:r>
      <w:r>
        <w:rPr>
          <w:rFonts w:ascii="Times New Roman" w:eastAsia="仿宋_GB2312" w:hAnsi="Times New Roman" w:cs="Times New Roman"/>
          <w:color w:val="000000"/>
          <w:kern w:val="0"/>
          <w:sz w:val="32"/>
          <w:szCs w:val="32"/>
        </w:rPr>
        <w:t>现状</w:t>
      </w:r>
      <w:r>
        <w:rPr>
          <w:rFonts w:ascii="Times New Roman" w:eastAsia="仿宋_GB2312" w:hAnsi="Times New Roman" w:cs="Times New Roman" w:hint="eastAsia"/>
          <w:color w:val="000000"/>
          <w:kern w:val="0"/>
          <w:sz w:val="32"/>
          <w:szCs w:val="32"/>
        </w:rPr>
        <w:t>及重难点问题。</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研究</w:t>
      </w:r>
      <w:r>
        <w:rPr>
          <w:rFonts w:ascii="Times New Roman" w:eastAsia="仿宋_GB2312" w:hAnsi="Times New Roman" w:cs="Times New Roman"/>
          <w:color w:val="000000"/>
          <w:kern w:val="0"/>
          <w:sz w:val="32"/>
          <w:szCs w:val="32"/>
        </w:rPr>
        <w:t>提出基于学习科学的数字教材开发理论框架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研制</w:t>
      </w:r>
      <w:r>
        <w:rPr>
          <w:rFonts w:ascii="Times New Roman" w:eastAsia="仿宋_GB2312" w:hAnsi="Times New Roman" w:cs="Times New Roman"/>
          <w:color w:val="000000"/>
          <w:kern w:val="0"/>
          <w:sz w:val="32"/>
          <w:szCs w:val="32"/>
        </w:rPr>
        <w:t>数字教材建设标准体系</w:t>
      </w:r>
      <w:r>
        <w:rPr>
          <w:rFonts w:ascii="Times New Roman" w:eastAsia="仿宋_GB2312" w:hAnsi="Times New Roman" w:cs="Times New Roman" w:hint="eastAsia"/>
          <w:color w:val="000000"/>
          <w:kern w:val="0"/>
          <w:sz w:val="32"/>
          <w:szCs w:val="32"/>
        </w:rPr>
        <w:t>，试行</w:t>
      </w:r>
      <w:r>
        <w:rPr>
          <w:rFonts w:ascii="Times New Roman" w:eastAsia="仿宋_GB2312" w:hAnsi="Times New Roman" w:cs="Times New Roman"/>
          <w:color w:val="000000"/>
          <w:kern w:val="0"/>
          <w:sz w:val="32"/>
          <w:szCs w:val="32"/>
        </w:rPr>
        <w:t>验证</w:t>
      </w:r>
      <w:r>
        <w:rPr>
          <w:rFonts w:ascii="Times New Roman" w:eastAsia="仿宋_GB2312" w:hAnsi="Times New Roman" w:cs="Times New Roman" w:hint="eastAsia"/>
          <w:color w:val="000000"/>
          <w:kern w:val="0"/>
          <w:sz w:val="32"/>
          <w:szCs w:val="32"/>
        </w:rPr>
        <w:t>科学性和可操作性等。</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）研究提出规范</w:t>
      </w:r>
      <w:r>
        <w:rPr>
          <w:rFonts w:ascii="Times New Roman" w:eastAsia="仿宋_GB2312" w:hAnsi="Times New Roman" w:cs="Times New Roman" w:hint="eastAsia"/>
          <w:color w:val="000000"/>
          <w:kern w:val="0"/>
          <w:sz w:val="32"/>
          <w:szCs w:val="32"/>
        </w:rPr>
        <w:t>和推进</w:t>
      </w:r>
      <w:r>
        <w:rPr>
          <w:rFonts w:ascii="Times New Roman" w:eastAsia="仿宋_GB2312" w:hAnsi="Times New Roman" w:cs="Times New Roman"/>
          <w:color w:val="000000"/>
          <w:kern w:val="0"/>
          <w:sz w:val="32"/>
          <w:szCs w:val="32"/>
        </w:rPr>
        <w:t>数字教材建设的制度、机制和重点举措</w:t>
      </w:r>
      <w:r>
        <w:rPr>
          <w:rFonts w:ascii="Times New Roman" w:eastAsia="仿宋_GB2312" w:hAnsi="Times New Roman" w:cs="Times New Roman" w:hint="eastAsia"/>
          <w:color w:val="000000"/>
          <w:kern w:val="0"/>
          <w:sz w:val="32"/>
          <w:szCs w:val="32"/>
        </w:rPr>
        <w:t>。</w:t>
      </w:r>
    </w:p>
    <w:p w14:paraId="1694A0AD"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（七）智能时代课程教材建设和管理发展研究</w:t>
      </w:r>
    </w:p>
    <w:p w14:paraId="5EE4D527"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）分析智能时代知识生</w:t>
      </w:r>
      <w:r>
        <w:rPr>
          <w:rFonts w:ascii="Times New Roman" w:eastAsia="仿宋_GB2312" w:hAnsi="Times New Roman" w:cs="Times New Roman" w:hint="eastAsia"/>
          <w:color w:val="000000"/>
          <w:kern w:val="0"/>
          <w:sz w:val="32"/>
          <w:szCs w:val="32"/>
        </w:rPr>
        <w:t>产与传播方式变革对课程教材建设和管理提出的挑战。（</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）研究智能时代课程教材的内容框架、形态及其开发路径。（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）研制人工智能技术赋能的课程教材质量评价指标体系。</w:t>
      </w:r>
    </w:p>
    <w:p w14:paraId="0BD21DE0"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（八）加强中国原创性教材建设评价激励机制改革研究</w:t>
      </w:r>
    </w:p>
    <w:p w14:paraId="16D0D2A6"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）根据《教育强国建设规划纲要（</w:t>
      </w:r>
      <w:r>
        <w:rPr>
          <w:rFonts w:ascii="Times New Roman" w:eastAsia="仿宋_GB2312" w:hAnsi="Times New Roman" w:cs="Times New Roman" w:hint="eastAsia"/>
          <w:sz w:val="32"/>
          <w:szCs w:val="40"/>
        </w:rPr>
        <w:t>2024</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2035</w:t>
      </w:r>
      <w:r>
        <w:rPr>
          <w:rFonts w:ascii="Times New Roman" w:eastAsia="仿宋_GB2312" w:hAnsi="Times New Roman" w:cs="Times New Roman" w:hint="eastAsia"/>
          <w:sz w:val="32"/>
          <w:szCs w:val="40"/>
        </w:rPr>
        <w:t>年）》和三年行动计划中“打造‘中国系列’原创性</w:t>
      </w:r>
      <w:r>
        <w:rPr>
          <w:rFonts w:ascii="Times New Roman" w:eastAsia="仿宋_GB2312" w:hAnsi="Times New Roman" w:cs="Times New Roman" w:hint="eastAsia"/>
          <w:sz w:val="32"/>
          <w:szCs w:val="40"/>
        </w:rPr>
        <w:lastRenderedPageBreak/>
        <w:t>教材”的要求，按照教育强国建设综合改革试点工作安排，以评价激励改革为牵引，研究确定</w:t>
      </w:r>
      <w:r>
        <w:rPr>
          <w:rFonts w:ascii="Times New Roman" w:eastAsia="仿宋_GB2312" w:hAnsi="Times New Roman" w:cs="Times New Roman" w:hint="eastAsia"/>
          <w:sz w:val="32"/>
          <w:szCs w:val="40"/>
        </w:rPr>
        <w:t>中国</w:t>
      </w:r>
      <w:r>
        <w:rPr>
          <w:rFonts w:ascii="Times New Roman" w:eastAsia="仿宋_GB2312" w:hAnsi="Times New Roman" w:cs="Times New Roman" w:hint="eastAsia"/>
          <w:sz w:val="32"/>
          <w:szCs w:val="40"/>
        </w:rPr>
        <w:t>原创性教材建设评价激励的新举措、新机制、新体系、新生态。（</w:t>
      </w:r>
      <w:r>
        <w:rPr>
          <w:rFonts w:ascii="Times New Roman" w:eastAsia="仿宋_GB2312" w:hAnsi="Times New Roman" w:cs="Times New Roman" w:hint="eastAsia"/>
          <w:sz w:val="32"/>
          <w:szCs w:val="40"/>
        </w:rPr>
        <w:t>2</w:t>
      </w:r>
      <w:r>
        <w:rPr>
          <w:rFonts w:ascii="Times New Roman" w:eastAsia="仿宋_GB2312" w:hAnsi="Times New Roman" w:cs="Times New Roman" w:hint="eastAsia"/>
          <w:sz w:val="32"/>
          <w:szCs w:val="40"/>
        </w:rPr>
        <w:t>）在广泛调研的基础上，研究制定加强</w:t>
      </w:r>
      <w:bookmarkStart w:id="2" w:name="OLE_LINK3"/>
      <w:r>
        <w:rPr>
          <w:rFonts w:ascii="Times New Roman" w:eastAsia="仿宋_GB2312" w:hAnsi="Times New Roman" w:cs="Times New Roman" w:hint="eastAsia"/>
          <w:sz w:val="32"/>
          <w:szCs w:val="40"/>
        </w:rPr>
        <w:t>中国原创性教材建设</w:t>
      </w:r>
      <w:bookmarkStart w:id="3" w:name="OLE_LINK1"/>
      <w:r>
        <w:rPr>
          <w:rFonts w:ascii="Times New Roman" w:eastAsia="仿宋_GB2312" w:hAnsi="Times New Roman" w:cs="Times New Roman" w:hint="eastAsia"/>
          <w:sz w:val="32"/>
          <w:szCs w:val="40"/>
        </w:rPr>
        <w:t>评价激励</w:t>
      </w:r>
      <w:bookmarkEnd w:id="2"/>
      <w:r>
        <w:rPr>
          <w:rFonts w:ascii="Times New Roman" w:eastAsia="仿宋_GB2312" w:hAnsi="Times New Roman" w:cs="Times New Roman" w:hint="eastAsia"/>
          <w:sz w:val="32"/>
          <w:szCs w:val="40"/>
        </w:rPr>
        <w:t>的</w:t>
      </w:r>
      <w:bookmarkStart w:id="4" w:name="OLE_LINK4"/>
      <w:r>
        <w:rPr>
          <w:rFonts w:ascii="Times New Roman" w:eastAsia="仿宋_GB2312" w:hAnsi="Times New Roman" w:cs="Times New Roman" w:hint="eastAsia"/>
          <w:sz w:val="32"/>
          <w:szCs w:val="40"/>
        </w:rPr>
        <w:t>政策文件</w:t>
      </w:r>
      <w:bookmarkEnd w:id="3"/>
      <w:bookmarkEnd w:id="4"/>
      <w:r>
        <w:rPr>
          <w:rFonts w:ascii="Times New Roman" w:eastAsia="仿宋_GB2312" w:hAnsi="Times New Roman" w:cs="Times New Roman" w:hint="eastAsia"/>
          <w:sz w:val="32"/>
          <w:szCs w:val="40"/>
        </w:rPr>
        <w:t>，进一步明确建设的目标任务和建设主体，确立有效推动中国原创性教材建设的评价激励原则、标准和办法。（</w:t>
      </w:r>
      <w:r>
        <w:rPr>
          <w:rFonts w:ascii="Times New Roman" w:eastAsia="仿宋_GB2312" w:hAnsi="Times New Roman" w:cs="Times New Roman" w:hint="eastAsia"/>
          <w:sz w:val="32"/>
          <w:szCs w:val="40"/>
        </w:rPr>
        <w:t>3</w:t>
      </w:r>
      <w:r>
        <w:rPr>
          <w:rFonts w:ascii="Times New Roman" w:eastAsia="仿宋_GB2312" w:hAnsi="Times New Roman" w:cs="Times New Roman" w:hint="eastAsia"/>
          <w:sz w:val="32"/>
          <w:szCs w:val="40"/>
        </w:rPr>
        <w:t>）</w:t>
      </w:r>
      <w:r>
        <w:rPr>
          <w:rFonts w:ascii="Times New Roman" w:eastAsia="仿宋_GB2312" w:hAnsi="Times New Roman" w:cs="Times New Roman"/>
          <w:sz w:val="32"/>
          <w:szCs w:val="40"/>
        </w:rPr>
        <w:t>对</w:t>
      </w:r>
      <w:r>
        <w:rPr>
          <w:rFonts w:ascii="Times New Roman" w:eastAsia="仿宋_GB2312" w:hAnsi="Times New Roman" w:cs="Times New Roman" w:hint="eastAsia"/>
          <w:sz w:val="32"/>
          <w:szCs w:val="40"/>
        </w:rPr>
        <w:t>中国原创性教材建设评价激励政策文件</w:t>
      </w:r>
      <w:r>
        <w:rPr>
          <w:rFonts w:ascii="Times New Roman" w:eastAsia="仿宋_GB2312" w:hAnsi="Times New Roman" w:cs="Times New Roman"/>
          <w:sz w:val="32"/>
          <w:szCs w:val="40"/>
        </w:rPr>
        <w:t>进行说明论证</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4</w:t>
      </w:r>
      <w:r>
        <w:rPr>
          <w:rFonts w:ascii="Times New Roman" w:eastAsia="仿宋_GB2312" w:hAnsi="Times New Roman" w:cs="Times New Roman" w:hint="eastAsia"/>
          <w:sz w:val="32"/>
          <w:szCs w:val="40"/>
        </w:rPr>
        <w:t>）针对哲学社会科学教材建设中的短板和问题，梳理总结综合改革试点取得的好经验好做法与反映的评价需求，吸收运用、进一步完善评价激励的政策文件。</w:t>
      </w:r>
    </w:p>
    <w:p w14:paraId="642DED97"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（九）</w:t>
      </w:r>
      <w:proofErr w:type="gramStart"/>
      <w:r>
        <w:rPr>
          <w:rFonts w:ascii="Times New Roman" w:eastAsia="楷体_GB2312" w:hAnsi="Times New Roman" w:cs="Times New Roman" w:hint="eastAsia"/>
          <w:color w:val="000000"/>
          <w:kern w:val="0"/>
          <w:sz w:val="32"/>
          <w:szCs w:val="32"/>
        </w:rPr>
        <w:t>职普融通</w:t>
      </w:r>
      <w:proofErr w:type="gramEnd"/>
      <w:r>
        <w:rPr>
          <w:rFonts w:ascii="Times New Roman" w:eastAsia="楷体_GB2312" w:hAnsi="Times New Roman" w:cs="Times New Roman" w:hint="eastAsia"/>
          <w:color w:val="000000"/>
          <w:kern w:val="0"/>
          <w:sz w:val="32"/>
          <w:szCs w:val="32"/>
        </w:rPr>
        <w:t>课程教材建设研究</w:t>
      </w:r>
    </w:p>
    <w:p w14:paraId="5100980A"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）结合现状分析，提出</w:t>
      </w:r>
      <w:proofErr w:type="gramStart"/>
      <w:r>
        <w:rPr>
          <w:rFonts w:ascii="Times New Roman" w:eastAsia="仿宋_GB2312" w:hAnsi="Times New Roman" w:cs="Times New Roman" w:hint="eastAsia"/>
          <w:color w:val="000000"/>
          <w:kern w:val="0"/>
          <w:sz w:val="32"/>
          <w:szCs w:val="32"/>
        </w:rPr>
        <w:t>中小学职普融通</w:t>
      </w:r>
      <w:proofErr w:type="gramEnd"/>
      <w:r>
        <w:rPr>
          <w:rFonts w:ascii="Times New Roman" w:eastAsia="仿宋_GB2312" w:hAnsi="Times New Roman" w:cs="Times New Roman" w:hint="eastAsia"/>
          <w:color w:val="000000"/>
          <w:kern w:val="0"/>
          <w:sz w:val="32"/>
          <w:szCs w:val="32"/>
        </w:rPr>
        <w:t>课程建设的总体要求、学段安排和实施方式。（</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）提出</w:t>
      </w:r>
      <w:proofErr w:type="gramStart"/>
      <w:r>
        <w:rPr>
          <w:rFonts w:ascii="Times New Roman" w:eastAsia="仿宋_GB2312" w:hAnsi="Times New Roman" w:cs="Times New Roman" w:hint="eastAsia"/>
          <w:color w:val="000000"/>
          <w:kern w:val="0"/>
          <w:sz w:val="32"/>
          <w:szCs w:val="32"/>
        </w:rPr>
        <w:t>适应职普融通</w:t>
      </w:r>
      <w:proofErr w:type="gramEnd"/>
      <w:r>
        <w:rPr>
          <w:rFonts w:ascii="Times New Roman" w:eastAsia="仿宋_GB2312" w:hAnsi="Times New Roman" w:cs="Times New Roman" w:hint="eastAsia"/>
          <w:color w:val="000000"/>
          <w:kern w:val="0"/>
          <w:sz w:val="32"/>
          <w:szCs w:val="32"/>
        </w:rPr>
        <w:t>需求的中等职业学校公共基础课程教材体系改革方案。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提出加强中等职业学校和普通高中课程共建、学分互认和协同育人等的制度、机制。</w:t>
      </w:r>
    </w:p>
    <w:p w14:paraId="1ED59DD6" w14:textId="77777777" w:rsidR="0097123C" w:rsidRDefault="00D8467F">
      <w:pPr>
        <w:adjustRightInd w:val="0"/>
        <w:snapToGrid w:val="0"/>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hint="eastAsia"/>
          <w:color w:val="000000"/>
          <w:kern w:val="0"/>
          <w:sz w:val="32"/>
          <w:szCs w:val="32"/>
        </w:rPr>
        <w:t>（十）面向拔尖创新人才培养的课程教材体系建设研究</w:t>
      </w:r>
    </w:p>
    <w:p w14:paraId="0414EB4B" w14:textId="77777777" w:rsidR="0097123C" w:rsidRDefault="00D8467F">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选题说明：（</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）面向国家战略急需和新兴领域拔尖创新人才培养，分析高等教育课程与教材建设现状。（</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）比较分析世界主要发达国家高等教育课程与教材建设的经验、趋势。（</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）以某一领域为例，</w:t>
      </w:r>
      <w:proofErr w:type="gramStart"/>
      <w:r>
        <w:rPr>
          <w:rFonts w:ascii="Times New Roman" w:eastAsia="仿宋_GB2312" w:hAnsi="Times New Roman" w:cs="Times New Roman" w:hint="eastAsia"/>
          <w:color w:val="000000"/>
          <w:kern w:val="0"/>
          <w:sz w:val="32"/>
          <w:szCs w:val="32"/>
        </w:rPr>
        <w:t>构建本硕博</w:t>
      </w:r>
      <w:proofErr w:type="gramEnd"/>
      <w:r>
        <w:rPr>
          <w:rFonts w:ascii="Times New Roman" w:eastAsia="仿宋_GB2312" w:hAnsi="Times New Roman" w:cs="Times New Roman" w:hint="eastAsia"/>
          <w:color w:val="000000"/>
          <w:kern w:val="0"/>
          <w:sz w:val="32"/>
          <w:szCs w:val="32"/>
        </w:rPr>
        <w:t>一体化培养的课程教材体系。（</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研究提出适应拔尖创新人才培养需要的高等教育课程教材体系建设政策建议。</w:t>
      </w:r>
    </w:p>
    <w:p w14:paraId="319359D7" w14:textId="77777777" w:rsidR="0097123C" w:rsidRDefault="00D8467F">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二、重点项目</w:t>
      </w:r>
    </w:p>
    <w:p w14:paraId="7CEA4C6B"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（一）</w:t>
      </w:r>
      <w:r>
        <w:rPr>
          <w:rFonts w:ascii="仿宋_GB2312" w:eastAsia="仿宋_GB2312" w:hAnsi="仿宋_GB2312" w:cs="仿宋_GB2312" w:hint="eastAsia"/>
          <w:color w:val="000000"/>
          <w:kern w:val="0"/>
          <w:sz w:val="32"/>
          <w:szCs w:val="32"/>
          <w:lang w:bidi="ar"/>
        </w:rPr>
        <w:t>中国共产党领导教材工作的历史经验研究</w:t>
      </w:r>
    </w:p>
    <w:p w14:paraId="4382915E"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（二）</w:t>
      </w:r>
      <w:r>
        <w:rPr>
          <w:rFonts w:ascii="仿宋_GB2312" w:eastAsia="仿宋_GB2312" w:hAnsi="仿宋_GB2312" w:cs="仿宋_GB2312" w:hint="eastAsia"/>
          <w:color w:val="000000"/>
          <w:kern w:val="0"/>
          <w:sz w:val="32"/>
          <w:szCs w:val="32"/>
          <w:lang w:bidi="ar"/>
        </w:rPr>
        <w:t>铸牢中华民族共同体意识视域下大中小学民族语文教材建设研究</w:t>
      </w:r>
    </w:p>
    <w:p w14:paraId="030F9D97"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（三）</w:t>
      </w:r>
      <w:r>
        <w:rPr>
          <w:rFonts w:ascii="仿宋_GB2312" w:eastAsia="仿宋_GB2312" w:hAnsi="仿宋_GB2312" w:cs="仿宋_GB2312" w:hint="eastAsia"/>
          <w:color w:val="000000"/>
          <w:kern w:val="0"/>
          <w:sz w:val="32"/>
          <w:szCs w:val="32"/>
          <w:lang w:bidi="ar"/>
        </w:rPr>
        <w:t>中小学学科教材、教学、评价与课程标准一致性评价指标体系研究</w:t>
      </w:r>
    </w:p>
    <w:p w14:paraId="091D668D" w14:textId="77777777" w:rsidR="0097123C" w:rsidRDefault="00D8467F">
      <w:pPr>
        <w:pStyle w:val="a7"/>
        <w:adjustRightInd w:val="0"/>
        <w:snapToGrid w:val="0"/>
        <w:spacing w:line="560" w:lineRule="exact"/>
        <w:ind w:firstLine="640"/>
        <w:rPr>
          <w:rFonts w:ascii="Times New Roman" w:eastAsia="仿宋_GB2312" w:hAnsi="Times New Roman" w:cs="Times New Roman"/>
          <w:color w:val="000000"/>
          <w:kern w:val="0"/>
          <w:sz w:val="32"/>
          <w:szCs w:val="32"/>
          <w:lang w:bidi="ar"/>
        </w:rPr>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四</w:t>
      </w:r>
      <w:r>
        <w:rPr>
          <w:rFonts w:ascii="楷体_GB2312" w:eastAsia="楷体_GB2312" w:hAnsi="楷体_GB2312" w:cs="楷体_GB2312"/>
          <w:color w:val="000000"/>
          <w:kern w:val="0"/>
          <w:sz w:val="32"/>
          <w:szCs w:val="32"/>
          <w:lang w:bidi="ar"/>
        </w:rPr>
        <w:t>）</w:t>
      </w:r>
      <w:r>
        <w:rPr>
          <w:rFonts w:ascii="Times New Roman" w:eastAsia="仿宋_GB2312" w:hAnsi="Times New Roman" w:cs="Times New Roman"/>
          <w:color w:val="000000"/>
          <w:kern w:val="0"/>
          <w:sz w:val="32"/>
          <w:szCs w:val="32"/>
          <w:lang w:bidi="ar"/>
        </w:rPr>
        <w:t>基于跨学科主题学习的中小学课程综合化实施路径研究</w:t>
      </w:r>
    </w:p>
    <w:p w14:paraId="47F3E7A5"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五</w:t>
      </w:r>
      <w:r>
        <w:rPr>
          <w:rFonts w:ascii="楷体_GB2312" w:eastAsia="楷体_GB2312" w:hAnsi="楷体_GB2312" w:cs="楷体_GB2312"/>
          <w:color w:val="000000"/>
          <w:kern w:val="0"/>
          <w:sz w:val="32"/>
          <w:szCs w:val="32"/>
          <w:lang w:bidi="ar"/>
        </w:rPr>
        <w:t>）</w:t>
      </w:r>
      <w:r>
        <w:rPr>
          <w:rFonts w:ascii="Times New Roman" w:eastAsia="仿宋_GB2312" w:hAnsi="Times New Roman" w:cs="Times New Roman" w:hint="eastAsia"/>
          <w:color w:val="000000"/>
          <w:kern w:val="0"/>
          <w:sz w:val="32"/>
          <w:szCs w:val="32"/>
          <w:lang w:bidi="ar"/>
        </w:rPr>
        <w:t>推进</w:t>
      </w:r>
      <w:r>
        <w:rPr>
          <w:rFonts w:ascii="仿宋_GB2312" w:eastAsia="仿宋_GB2312" w:hAnsi="仿宋_GB2312" w:cs="仿宋_GB2312"/>
          <w:color w:val="000000"/>
          <w:kern w:val="0"/>
          <w:sz w:val="32"/>
          <w:szCs w:val="32"/>
          <w:lang w:bidi="ar"/>
        </w:rPr>
        <w:t>中小学艺术课程</w:t>
      </w:r>
      <w:r>
        <w:rPr>
          <w:rFonts w:ascii="仿宋_GB2312" w:eastAsia="仿宋_GB2312" w:hAnsi="仿宋_GB2312" w:cs="仿宋_GB2312" w:hint="eastAsia"/>
          <w:color w:val="000000"/>
          <w:kern w:val="0"/>
          <w:sz w:val="32"/>
          <w:szCs w:val="32"/>
          <w:lang w:bidi="ar"/>
        </w:rPr>
        <w:t>改革机制</w:t>
      </w:r>
      <w:r>
        <w:rPr>
          <w:rFonts w:ascii="仿宋_GB2312" w:eastAsia="仿宋_GB2312" w:hAnsi="仿宋_GB2312" w:cs="仿宋_GB2312"/>
          <w:color w:val="000000"/>
          <w:kern w:val="0"/>
          <w:sz w:val="32"/>
          <w:szCs w:val="32"/>
          <w:lang w:bidi="ar"/>
        </w:rPr>
        <w:t>研究</w:t>
      </w:r>
    </w:p>
    <w:p w14:paraId="730A8D28"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六</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hint="eastAsia"/>
          <w:color w:val="000000"/>
          <w:kern w:val="0"/>
          <w:sz w:val="32"/>
          <w:szCs w:val="32"/>
          <w:lang w:bidi="ar"/>
        </w:rPr>
        <w:t>义务教育信息科技数字教材开发与使用研究</w:t>
      </w:r>
    </w:p>
    <w:p w14:paraId="76D61B7C" w14:textId="77777777" w:rsidR="0097123C" w:rsidRDefault="00D8467F">
      <w:pPr>
        <w:pStyle w:val="a7"/>
        <w:adjustRightInd w:val="0"/>
        <w:snapToGrid w:val="0"/>
        <w:spacing w:line="560" w:lineRule="exact"/>
        <w:ind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七</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hint="eastAsia"/>
          <w:color w:val="000000"/>
          <w:kern w:val="0"/>
          <w:sz w:val="32"/>
          <w:szCs w:val="32"/>
          <w:lang w:bidi="ar"/>
        </w:rPr>
        <w:t>促进高中学校多样化发展的课程教材建设研究</w:t>
      </w:r>
    </w:p>
    <w:p w14:paraId="0EE949E1"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八</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特殊教育学校课程实施与教材使用现状及改进策略研究</w:t>
      </w:r>
    </w:p>
    <w:p w14:paraId="26C3EA85"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九</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先进制造业领域职业本科</w:t>
      </w:r>
      <w:r>
        <w:rPr>
          <w:rFonts w:ascii="仿宋_GB2312" w:eastAsia="仿宋_GB2312" w:hAnsi="仿宋_GB2312" w:cs="仿宋_GB2312" w:hint="eastAsia"/>
          <w:color w:val="000000"/>
          <w:kern w:val="0"/>
          <w:sz w:val="32"/>
          <w:szCs w:val="32"/>
          <w:lang w:bidi="ar"/>
        </w:rPr>
        <w:t>优质教材建设研究</w:t>
      </w:r>
    </w:p>
    <w:p w14:paraId="4508C97B"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仿宋_GB2312" w:eastAsia="仿宋_GB2312" w:hAnsi="仿宋_GB2312" w:cs="仿宋_GB2312"/>
          <w:color w:val="000000"/>
          <w:kern w:val="0"/>
          <w:sz w:val="32"/>
          <w:szCs w:val="32"/>
          <w:lang w:bidi="ar"/>
        </w:rPr>
        <w:t>人工智能技术赋能职业教育教材动态更新机制研究</w:t>
      </w:r>
    </w:p>
    <w:p w14:paraId="7D26535D"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一</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t>中</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t>高</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t>本</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t>衔接培养专业课程教材建设研究</w:t>
      </w:r>
    </w:p>
    <w:p w14:paraId="42591544"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二</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理学跨学科知识体系构建与教材创新研究</w:t>
      </w:r>
    </w:p>
    <w:p w14:paraId="6E919C8E"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三</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hint="eastAsia"/>
          <w:color w:val="000000"/>
          <w:kern w:val="0"/>
          <w:sz w:val="32"/>
          <w:szCs w:val="32"/>
          <w:lang w:bidi="ar"/>
        </w:rPr>
        <w:t>马克思主义理论研究和建设工程</w:t>
      </w:r>
      <w:r>
        <w:rPr>
          <w:rFonts w:ascii="仿宋_GB2312" w:eastAsia="仿宋_GB2312" w:hAnsi="仿宋_GB2312" w:cs="仿宋_GB2312"/>
          <w:color w:val="000000"/>
          <w:kern w:val="0"/>
          <w:sz w:val="32"/>
          <w:szCs w:val="32"/>
          <w:lang w:bidi="ar"/>
        </w:rPr>
        <w:t>教材配套案例库、资源库建设研究</w:t>
      </w:r>
    </w:p>
    <w:p w14:paraId="632FDF08" w14:textId="77777777" w:rsidR="0097123C" w:rsidRDefault="00D8467F">
      <w:pPr>
        <w:pStyle w:val="a7"/>
        <w:adjustRightInd w:val="0"/>
        <w:snapToGrid w:val="0"/>
        <w:spacing w:line="560" w:lineRule="exact"/>
        <w:ind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四</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hint="eastAsia"/>
          <w:color w:val="000000"/>
          <w:kern w:val="0"/>
          <w:sz w:val="32"/>
          <w:szCs w:val="32"/>
          <w:lang w:bidi="ar"/>
        </w:rPr>
        <w:t>普通高校专业课教材质量评价体系建构研究</w:t>
      </w:r>
    </w:p>
    <w:p w14:paraId="3E8C2207" w14:textId="77777777" w:rsidR="0097123C" w:rsidRDefault="00D8467F">
      <w:pPr>
        <w:pStyle w:val="a7"/>
        <w:adjustRightInd w:val="0"/>
        <w:snapToGrid w:val="0"/>
        <w:spacing w:line="560" w:lineRule="exact"/>
        <w:ind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五</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本科教育教学改革试点工作（</w:t>
      </w:r>
      <w:r>
        <w:rPr>
          <w:rFonts w:ascii="仿宋_GB2312" w:eastAsia="仿宋_GB2312" w:hAnsi="仿宋_GB2312" w:cs="仿宋_GB2312"/>
          <w:color w:val="000000"/>
          <w:kern w:val="0"/>
          <w:sz w:val="32"/>
          <w:szCs w:val="32"/>
          <w:lang w:bidi="ar"/>
        </w:rPr>
        <w:t>“</w:t>
      </w:r>
      <w:r>
        <w:rPr>
          <w:rFonts w:ascii="Times New Roman" w:eastAsia="仿宋_GB2312" w:hAnsi="Times New Roman" w:cs="Times New Roman"/>
          <w:color w:val="000000"/>
          <w:kern w:val="0"/>
          <w:sz w:val="32"/>
          <w:szCs w:val="32"/>
          <w:lang w:bidi="ar"/>
        </w:rPr>
        <w:t>101</w:t>
      </w:r>
      <w:r>
        <w:rPr>
          <w:rFonts w:ascii="仿宋_GB2312" w:eastAsia="仿宋_GB2312" w:hAnsi="仿宋_GB2312" w:cs="仿宋_GB2312"/>
          <w:color w:val="000000"/>
          <w:kern w:val="0"/>
          <w:sz w:val="32"/>
          <w:szCs w:val="32"/>
          <w:lang w:bidi="ar"/>
        </w:rPr>
        <w:t>计划</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lastRenderedPageBreak/>
        <w:t>核心教材建设研究</w:t>
      </w:r>
    </w:p>
    <w:p w14:paraId="21024481"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六</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新工科视域</w:t>
      </w:r>
      <w:proofErr w:type="gramStart"/>
      <w:r>
        <w:rPr>
          <w:rFonts w:ascii="仿宋_GB2312" w:eastAsia="仿宋_GB2312" w:hAnsi="仿宋_GB2312" w:cs="仿宋_GB2312"/>
          <w:color w:val="000000"/>
          <w:kern w:val="0"/>
          <w:sz w:val="32"/>
          <w:szCs w:val="32"/>
          <w:lang w:bidi="ar"/>
        </w:rPr>
        <w:t>下大学</w:t>
      </w:r>
      <w:proofErr w:type="gramEnd"/>
      <w:r>
        <w:rPr>
          <w:rFonts w:ascii="仿宋_GB2312" w:eastAsia="仿宋_GB2312" w:hAnsi="仿宋_GB2312" w:cs="仿宋_GB2312"/>
          <w:color w:val="000000"/>
          <w:kern w:val="0"/>
          <w:sz w:val="32"/>
          <w:szCs w:val="32"/>
          <w:lang w:bidi="ar"/>
        </w:rPr>
        <w:t>化学基础课程教材创新研究</w:t>
      </w:r>
    </w:p>
    <w:p w14:paraId="6F0ADA28" w14:textId="77777777" w:rsidR="0097123C" w:rsidRDefault="00D8467F">
      <w:pPr>
        <w:pStyle w:val="a7"/>
        <w:adjustRightInd w:val="0"/>
        <w:snapToGrid w:val="0"/>
        <w:spacing w:line="560" w:lineRule="exact"/>
        <w:ind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七</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航空航天领域创新型人才培养的课程教材体系建设研究</w:t>
      </w:r>
    </w:p>
    <w:p w14:paraId="0E6033CF" w14:textId="77777777" w:rsidR="0097123C" w:rsidRDefault="00D8467F">
      <w:pPr>
        <w:pStyle w:val="a7"/>
        <w:adjustRightInd w:val="0"/>
        <w:snapToGrid w:val="0"/>
        <w:spacing w:line="560"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color w:val="000000"/>
          <w:kern w:val="0"/>
          <w:sz w:val="32"/>
          <w:szCs w:val="32"/>
          <w:lang w:bidi="ar"/>
        </w:rPr>
        <w:t>（十</w:t>
      </w:r>
      <w:r>
        <w:rPr>
          <w:rFonts w:ascii="楷体_GB2312" w:eastAsia="楷体_GB2312" w:hAnsi="楷体_GB2312" w:cs="楷体_GB2312" w:hint="eastAsia"/>
          <w:color w:val="000000"/>
          <w:kern w:val="0"/>
          <w:sz w:val="32"/>
          <w:szCs w:val="32"/>
          <w:lang w:bidi="ar"/>
        </w:rPr>
        <w:t>八</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卓越医师人才培养的课程教材建设研究</w:t>
      </w:r>
    </w:p>
    <w:p w14:paraId="1BB048AB" w14:textId="77777777" w:rsidR="0097123C" w:rsidRDefault="00D8467F">
      <w:pPr>
        <w:pStyle w:val="a7"/>
        <w:adjustRightInd w:val="0"/>
        <w:snapToGrid w:val="0"/>
        <w:spacing w:line="560" w:lineRule="exact"/>
        <w:ind w:firstLine="640"/>
      </w:pPr>
      <w:r>
        <w:rPr>
          <w:rFonts w:ascii="楷体_GB2312" w:eastAsia="楷体_GB2312" w:hAnsi="楷体_GB2312" w:cs="楷体_GB2312"/>
          <w:color w:val="000000"/>
          <w:kern w:val="0"/>
          <w:sz w:val="32"/>
          <w:szCs w:val="32"/>
          <w:lang w:bidi="ar"/>
        </w:rPr>
        <w:t>（</w:t>
      </w:r>
      <w:r>
        <w:rPr>
          <w:rFonts w:ascii="楷体_GB2312" w:eastAsia="楷体_GB2312" w:hAnsi="楷体_GB2312" w:cs="楷体_GB2312" w:hint="eastAsia"/>
          <w:color w:val="000000"/>
          <w:kern w:val="0"/>
          <w:sz w:val="32"/>
          <w:szCs w:val="32"/>
          <w:lang w:bidi="ar"/>
        </w:rPr>
        <w:t>十九</w:t>
      </w:r>
      <w:r>
        <w:rPr>
          <w:rFonts w:ascii="楷体_GB2312" w:eastAsia="楷体_GB2312" w:hAnsi="楷体_GB2312" w:cs="楷体_GB2312"/>
          <w:color w:val="000000"/>
          <w:kern w:val="0"/>
          <w:sz w:val="32"/>
          <w:szCs w:val="32"/>
          <w:lang w:bidi="ar"/>
        </w:rPr>
        <w:t>）</w:t>
      </w:r>
      <w:r>
        <w:rPr>
          <w:rFonts w:ascii="仿宋_GB2312" w:eastAsia="仿宋_GB2312" w:hAnsi="仿宋_GB2312" w:cs="仿宋_GB2312"/>
          <w:color w:val="000000"/>
          <w:kern w:val="0"/>
          <w:sz w:val="32"/>
          <w:szCs w:val="32"/>
          <w:lang w:bidi="ar"/>
        </w:rPr>
        <w:t>国内外工程教育课程教材建设比较研究</w:t>
      </w:r>
    </w:p>
    <w:sectPr w:rsidR="0097123C">
      <w:footerReference w:type="default" r:id="rId7"/>
      <w:pgSz w:w="11906" w:h="16838"/>
      <w:pgMar w:top="1984" w:right="1800" w:bottom="1871" w:left="1800" w:header="851" w:footer="153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CD71" w14:textId="77777777" w:rsidR="00D8467F" w:rsidRDefault="00D8467F">
      <w:r>
        <w:separator/>
      </w:r>
    </w:p>
  </w:endnote>
  <w:endnote w:type="continuationSeparator" w:id="0">
    <w:p w14:paraId="3A5E478A" w14:textId="77777777" w:rsidR="00D8467F" w:rsidRDefault="00D8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FD33" w14:textId="77777777" w:rsidR="0097123C" w:rsidRDefault="00D8467F">
    <w:pPr>
      <w:pStyle w:val="a5"/>
    </w:pPr>
    <w:r>
      <w:rPr>
        <w:noProof/>
      </w:rPr>
      <mc:AlternateContent>
        <mc:Choice Requires="wps">
          <w:drawing>
            <wp:anchor distT="0" distB="0" distL="114300" distR="114300" simplePos="0" relativeHeight="251659264" behindDoc="0" locked="0" layoutInCell="1" allowOverlap="1" wp14:anchorId="428A3554" wp14:editId="4B2CA84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0F162" w14:textId="77777777" w:rsidR="0097123C" w:rsidRDefault="00D8467F">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8A355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B40F162" w14:textId="77777777" w:rsidR="0097123C" w:rsidRDefault="00D8467F">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374A" w14:textId="77777777" w:rsidR="00D8467F" w:rsidRDefault="00D8467F">
      <w:r>
        <w:separator/>
      </w:r>
    </w:p>
  </w:footnote>
  <w:footnote w:type="continuationSeparator" w:id="0">
    <w:p w14:paraId="51431EB3" w14:textId="77777777" w:rsidR="00D8467F" w:rsidRDefault="00D8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lNmQxNzQ2MmNkNjgwMTkzYzQzOTA4NGEyN2RlYTgifQ=="/>
    <w:docVar w:name="KSO_WPS_MARK_KEY" w:val="44668856-59f0-4475-a301-a84922c0eb80"/>
  </w:docVars>
  <w:rsids>
    <w:rsidRoot w:val="7EFC1FDB"/>
    <w:rsid w:val="D96F7B21"/>
    <w:rsid w:val="EFFEFF5D"/>
    <w:rsid w:val="00082074"/>
    <w:rsid w:val="001749D5"/>
    <w:rsid w:val="002D4B6C"/>
    <w:rsid w:val="002E0196"/>
    <w:rsid w:val="002F3FCF"/>
    <w:rsid w:val="00583B45"/>
    <w:rsid w:val="00592D09"/>
    <w:rsid w:val="0080163B"/>
    <w:rsid w:val="0097123C"/>
    <w:rsid w:val="00B007A5"/>
    <w:rsid w:val="00CF4B25"/>
    <w:rsid w:val="00D611C8"/>
    <w:rsid w:val="00D8467F"/>
    <w:rsid w:val="00DA5555"/>
    <w:rsid w:val="00FC662A"/>
    <w:rsid w:val="06F4271B"/>
    <w:rsid w:val="12B672CA"/>
    <w:rsid w:val="21AE47D9"/>
    <w:rsid w:val="2C7C65C9"/>
    <w:rsid w:val="2FDB2999"/>
    <w:rsid w:val="32FF731D"/>
    <w:rsid w:val="385E584E"/>
    <w:rsid w:val="3FD9E003"/>
    <w:rsid w:val="44DA3ADF"/>
    <w:rsid w:val="459967FE"/>
    <w:rsid w:val="4D8D6193"/>
    <w:rsid w:val="6A270980"/>
    <w:rsid w:val="6DCF418F"/>
    <w:rsid w:val="7205184D"/>
    <w:rsid w:val="7828630C"/>
    <w:rsid w:val="7D6E11FD"/>
    <w:rsid w:val="7EFC1FDB"/>
    <w:rsid w:val="8DFA8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F5A93"/>
  <w15:docId w15:val="{FF791AFB-6BA4-4953-8B72-26D3F9C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99"/>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郭家有礼</dc:creator>
  <cp:lastModifiedBy>Administrator</cp:lastModifiedBy>
  <cp:revision>9</cp:revision>
  <cp:lastPrinted>2025-06-03T16:39:00Z</cp:lastPrinted>
  <dcterms:created xsi:type="dcterms:W3CDTF">2025-05-31T15:04:00Z</dcterms:created>
  <dcterms:modified xsi:type="dcterms:W3CDTF">2025-06-09T09:38:00Z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F84809897728E9C6754B3E683BACCFBC</vt:lpwstr>
  </property>
  <property fmtid="{D5CDD505-2E9C-101B-9397-08002B2CF9AE}" pid="4" name="KSOTemplateDocerSaveRecord">
    <vt:lpwstr>eyJoZGlkIjoiMzI0ODkxY2MzYjNhZjZlZjZiNGE0OGQ5ZDIyOWQ0YjgifQ==</vt:lpwstr>
  </property>
</Properties>
</file>