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BBE7" w14:textId="39EDE04F" w:rsidR="00CB22DD" w:rsidRDefault="00CB22DD" w:rsidP="00CB22DD">
      <w:pPr>
        <w:widowControl/>
        <w:adjustRightInd w:val="0"/>
        <w:snapToGrid w:val="0"/>
        <w:spacing w:line="360" w:lineRule="auto"/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附件</w:t>
      </w:r>
    </w:p>
    <w:p w14:paraId="1A7AAFDB" w14:textId="402B6C78" w:rsidR="00CB22DD" w:rsidRPr="00CB22DD" w:rsidRDefault="00CB22DD" w:rsidP="00CB22DD">
      <w:pPr>
        <w:jc w:val="center"/>
        <w:rPr>
          <w:rFonts w:ascii="黑体" w:eastAsia="黑体" w:hAnsi="黑体"/>
          <w:b/>
          <w:sz w:val="32"/>
        </w:rPr>
      </w:pPr>
      <w:r w:rsidRPr="00CB22DD">
        <w:rPr>
          <w:rFonts w:ascii="黑体" w:eastAsia="黑体" w:hAnsi="黑体" w:hint="eastAsia"/>
          <w:b/>
          <w:sz w:val="32"/>
        </w:rPr>
        <w:t>202</w:t>
      </w:r>
      <w:r w:rsidR="004B0C38">
        <w:rPr>
          <w:rFonts w:ascii="黑体" w:eastAsia="黑体" w:hAnsi="黑体"/>
          <w:b/>
          <w:sz w:val="32"/>
        </w:rPr>
        <w:t>2</w:t>
      </w:r>
      <w:r w:rsidRPr="00CB22DD">
        <w:rPr>
          <w:rFonts w:ascii="黑体" w:eastAsia="黑体" w:hAnsi="黑体" w:hint="eastAsia"/>
          <w:b/>
          <w:sz w:val="32"/>
        </w:rPr>
        <w:t>年北京市大学生物理实验竞赛题目</w:t>
      </w:r>
    </w:p>
    <w:tbl>
      <w:tblPr>
        <w:tblpPr w:leftFromText="180" w:rightFromText="180" w:vertAnchor="text" w:horzAnchor="margin" w:tblpY="249"/>
        <w:tblW w:w="8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2"/>
        <w:gridCol w:w="1140"/>
      </w:tblGrid>
      <w:tr w:rsidR="00CB22DD" w:rsidRPr="00CB22DD" w14:paraId="42FBC894" w14:textId="77777777" w:rsidTr="004177F7">
        <w:trPr>
          <w:cantSplit/>
          <w:trHeight w:val="2744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B64455" w14:textId="6126EA36" w:rsidR="004B0C38" w:rsidRPr="004B0C38" w:rsidRDefault="00CB22DD" w:rsidP="004B0C38">
            <w:pPr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  <w:bCs/>
              </w:rPr>
              <w:t>题</w:t>
            </w:r>
            <w:r w:rsidR="004B0C38" w:rsidRPr="004B0C38">
              <w:rPr>
                <w:rFonts w:ascii="黑体" w:eastAsia="黑体" w:hAnsi="黑体" w:hint="eastAsia"/>
                <w:b/>
              </w:rPr>
              <w:t>目</w:t>
            </w:r>
            <w:proofErr w:type="gramStart"/>
            <w:r w:rsidR="004B0C38" w:rsidRPr="004B0C38">
              <w:rPr>
                <w:rFonts w:ascii="黑体" w:eastAsia="黑体" w:hAnsi="黑体" w:hint="eastAsia"/>
                <w:b/>
              </w:rPr>
              <w:t>一</w:t>
            </w:r>
            <w:proofErr w:type="gramEnd"/>
            <w:r w:rsidR="004B0C38" w:rsidRPr="004B0C38">
              <w:rPr>
                <w:rFonts w:ascii="黑体" w:eastAsia="黑体" w:hAnsi="黑体" w:hint="eastAsia"/>
                <w:b/>
              </w:rPr>
              <w:t>：量子物理的经典模拟</w:t>
            </w:r>
          </w:p>
          <w:p w14:paraId="2CBECD37" w14:textId="239148C8" w:rsidR="00CB22DD" w:rsidRPr="00797DB3" w:rsidRDefault="004B0C38" w:rsidP="00F10395">
            <w:pPr>
              <w:ind w:firstLineChars="200" w:firstLine="480"/>
              <w:rPr>
                <w:rFonts w:ascii="黑体" w:eastAsia="黑体" w:hAnsi="黑体"/>
              </w:rPr>
            </w:pPr>
            <w:r w:rsidRPr="00797DB3">
              <w:rPr>
                <w:rFonts w:ascii="黑体" w:eastAsia="黑体" w:hAnsi="黑体" w:hint="eastAsia"/>
              </w:rPr>
              <w:t>一些量子对象与经典物理系统是相同的</w:t>
            </w:r>
            <w:r w:rsidRPr="00797DB3">
              <w:rPr>
                <w:rFonts w:ascii="黑体" w:eastAsia="黑体" w:hAnsi="黑体"/>
              </w:rPr>
              <w:t>(如量子的能级与多自由度弹性系统中的本征频率，</w:t>
            </w:r>
            <w:r w:rsidRPr="00797DB3">
              <w:rPr>
                <w:rFonts w:ascii="黑体" w:eastAsia="黑体" w:hAnsi="黑体" w:hint="eastAsia"/>
              </w:rPr>
              <w:t>二能级系统与光的偏振状态，杨氏双缝干涉，能量量子化与驻波</w:t>
            </w:r>
            <w:r w:rsidRPr="00797DB3">
              <w:rPr>
                <w:rFonts w:ascii="黑体" w:eastAsia="黑体" w:hAnsi="黑体"/>
              </w:rPr>
              <w:t>)，因此可以用经典物理</w:t>
            </w:r>
            <w:r w:rsidRPr="00797DB3">
              <w:rPr>
                <w:rFonts w:ascii="黑体" w:eastAsia="黑体" w:hAnsi="黑体" w:hint="eastAsia"/>
              </w:rPr>
              <w:t>系统模拟一些量子物理现象或技术。</w:t>
            </w:r>
            <w:r w:rsidR="00CB22DD" w:rsidRPr="00797DB3">
              <w:rPr>
                <w:rFonts w:ascii="黑体" w:eastAsia="黑体" w:hAnsi="黑体" w:hint="eastAsia"/>
                <w:bCs/>
              </w:rPr>
              <w:t>搭建实验装置，研究随机</w:t>
            </w:r>
            <w:r w:rsidR="00CB22DD" w:rsidRPr="00797DB3">
              <w:rPr>
                <w:rFonts w:ascii="黑体" w:eastAsia="黑体" w:hAnsi="黑体"/>
                <w:bCs/>
              </w:rPr>
              <w:t>物理现象</w:t>
            </w:r>
            <w:r w:rsidR="00CB22DD" w:rsidRPr="00797DB3">
              <w:rPr>
                <w:rFonts w:ascii="黑体" w:eastAsia="黑体" w:hAnsi="黑体" w:hint="eastAsia"/>
                <w:bCs/>
              </w:rPr>
              <w:t>。</w:t>
            </w:r>
          </w:p>
          <w:p w14:paraId="2ED38EB9" w14:textId="77777777" w:rsidR="00CB22DD" w:rsidRPr="00797DB3" w:rsidRDefault="00CB22DD" w:rsidP="004177F7">
            <w:pPr>
              <w:rPr>
                <w:rFonts w:ascii="黑体" w:eastAsia="黑体" w:hAnsi="黑体"/>
                <w:bCs/>
              </w:rPr>
            </w:pPr>
            <w:r w:rsidRPr="00797DB3">
              <w:rPr>
                <w:rFonts w:ascii="黑体" w:eastAsia="黑体" w:hAnsi="黑体" w:hint="eastAsia"/>
                <w:bCs/>
              </w:rPr>
              <w:t>（注：本题所需材料及测试装置自备）</w:t>
            </w:r>
          </w:p>
          <w:p w14:paraId="724B06AA" w14:textId="77777777" w:rsidR="00CB22DD" w:rsidRPr="00CB22DD" w:rsidRDefault="00CB22DD" w:rsidP="004177F7">
            <w:pPr>
              <w:rPr>
                <w:rFonts w:ascii="黑体" w:eastAsia="黑体" w:hAnsi="黑体"/>
                <w:b/>
                <w:bCs/>
              </w:rPr>
            </w:pPr>
          </w:p>
          <w:p w14:paraId="22789986" w14:textId="595FBB98" w:rsidR="004B0C38" w:rsidRPr="004B0C38" w:rsidRDefault="00CB22DD" w:rsidP="004B0C38">
            <w:pPr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  <w:bCs/>
              </w:rPr>
              <w:t>题目二</w:t>
            </w:r>
            <w:r w:rsidRPr="00CB22DD">
              <w:rPr>
                <w:rFonts w:ascii="黑体" w:eastAsia="黑体" w:hAnsi="黑体" w:hint="eastAsia"/>
                <w:b/>
              </w:rPr>
              <w:t>：</w:t>
            </w:r>
            <w:r w:rsidR="004B0C38" w:rsidRPr="004B0C38">
              <w:rPr>
                <w:rFonts w:ascii="黑体" w:eastAsia="黑体" w:hAnsi="黑体" w:hint="eastAsia"/>
                <w:b/>
              </w:rPr>
              <w:t>折射</w:t>
            </w:r>
          </w:p>
          <w:p w14:paraId="73FA79CF" w14:textId="581EA05B" w:rsidR="00CB22DD" w:rsidRPr="00CB22DD" w:rsidRDefault="004B0C38" w:rsidP="00F10395">
            <w:pPr>
              <w:ind w:firstLineChars="200" w:firstLine="480"/>
              <w:rPr>
                <w:rFonts w:ascii="黑体" w:eastAsia="黑体" w:hAnsi="黑体"/>
                <w:b/>
              </w:rPr>
            </w:pPr>
            <w:r w:rsidRPr="00797DB3">
              <w:rPr>
                <w:rFonts w:ascii="黑体" w:eastAsia="黑体" w:hAnsi="黑体" w:hint="eastAsia"/>
              </w:rPr>
              <w:t>研究物质的折射特性，并利用该特性制作一个实际应用装置。</w:t>
            </w:r>
            <w:r w:rsidR="00CB22DD" w:rsidRPr="00797DB3">
              <w:rPr>
                <w:rFonts w:ascii="黑体" w:eastAsia="黑体" w:hAnsi="黑体" w:hint="eastAsia"/>
                <w:bCs/>
              </w:rPr>
              <w:t>（注：本题所需材料及测试装置自备）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B1FEE09" w14:textId="77777777" w:rsidR="00CB22DD" w:rsidRPr="00CB22DD" w:rsidRDefault="00CB22DD" w:rsidP="004177F7">
            <w:pPr>
              <w:ind w:left="113" w:right="113"/>
              <w:jc w:val="center"/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</w:rPr>
              <w:t>命题类</w:t>
            </w:r>
          </w:p>
        </w:tc>
      </w:tr>
      <w:tr w:rsidR="00CB22DD" w:rsidRPr="00CB22DD" w14:paraId="4AC36833" w14:textId="77777777" w:rsidTr="000F5B3D">
        <w:trPr>
          <w:cantSplit/>
          <w:trHeight w:val="1252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AB29A" w14:textId="77777777" w:rsidR="00CB22DD" w:rsidRPr="00CB22DD" w:rsidRDefault="00CB22DD" w:rsidP="004177F7">
            <w:pPr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  <w:bCs/>
              </w:rPr>
              <w:t>题目三</w:t>
            </w:r>
            <w:r w:rsidRPr="00CB22DD">
              <w:rPr>
                <w:rFonts w:ascii="黑体" w:eastAsia="黑体" w:hAnsi="黑体" w:hint="eastAsia"/>
                <w:b/>
              </w:rPr>
              <w:t>：</w:t>
            </w:r>
            <w:r w:rsidRPr="00CB22DD">
              <w:rPr>
                <w:rFonts w:ascii="黑体" w:eastAsia="黑体" w:hAnsi="黑体" w:hint="eastAsia"/>
                <w:b/>
                <w:bCs/>
              </w:rPr>
              <w:t>学生在校期间完成的物理思想清晰、物理知识</w:t>
            </w:r>
            <w:proofErr w:type="gramStart"/>
            <w:r w:rsidRPr="00CB22DD">
              <w:rPr>
                <w:rFonts w:ascii="黑体" w:eastAsia="黑体" w:hAnsi="黑体" w:hint="eastAsia"/>
                <w:b/>
                <w:bCs/>
              </w:rPr>
              <w:t>点明确</w:t>
            </w:r>
            <w:proofErr w:type="gramEnd"/>
            <w:r w:rsidRPr="00CB22DD">
              <w:rPr>
                <w:rFonts w:ascii="黑体" w:eastAsia="黑体" w:hAnsi="黑体" w:hint="eastAsia"/>
                <w:b/>
                <w:bCs/>
              </w:rPr>
              <w:t>的实验制作。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5CB299CE" w14:textId="77777777" w:rsidR="00CB22DD" w:rsidRPr="00CB22DD" w:rsidRDefault="00CB22DD" w:rsidP="004177F7">
            <w:pPr>
              <w:ind w:left="113" w:right="113"/>
              <w:jc w:val="center"/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</w:rPr>
              <w:t>制作类</w:t>
            </w:r>
          </w:p>
        </w:tc>
      </w:tr>
      <w:tr w:rsidR="00CB22DD" w:rsidRPr="00CB22DD" w14:paraId="11CACFC3" w14:textId="77777777" w:rsidTr="000F5B3D">
        <w:trPr>
          <w:cantSplit/>
          <w:trHeight w:val="1258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149BD" w14:textId="77777777" w:rsidR="00CB22DD" w:rsidRPr="00CB22DD" w:rsidRDefault="00CB22DD" w:rsidP="004177F7">
            <w:pPr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  <w:bCs/>
              </w:rPr>
              <w:t>题目四：学生在校期间完成的物理思想清晰、与实验相关的科研论文和教学论文。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0BF6B001" w14:textId="77777777" w:rsidR="00CB22DD" w:rsidRPr="00CB22DD" w:rsidRDefault="00CB22DD" w:rsidP="004177F7">
            <w:pPr>
              <w:ind w:left="113" w:right="113"/>
              <w:jc w:val="center"/>
              <w:rPr>
                <w:rFonts w:ascii="黑体" w:eastAsia="黑体" w:hAnsi="黑体"/>
                <w:b/>
              </w:rPr>
            </w:pPr>
            <w:r w:rsidRPr="00CB22DD">
              <w:rPr>
                <w:rFonts w:ascii="黑体" w:eastAsia="黑体" w:hAnsi="黑体" w:hint="eastAsia"/>
                <w:b/>
              </w:rPr>
              <w:t>论文类</w:t>
            </w:r>
          </w:p>
        </w:tc>
      </w:tr>
    </w:tbl>
    <w:p w14:paraId="2C912490" w14:textId="77777777" w:rsidR="00CB22DD" w:rsidRDefault="00CB22DD" w:rsidP="00CB22DD"/>
    <w:p w14:paraId="70B95F71" w14:textId="59492CCE" w:rsidR="009A1D13" w:rsidRPr="009A1D13" w:rsidRDefault="009A1D13" w:rsidP="009A1D13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9A1D13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用经典物理实验演示量子力学现象或技术</w:t>
      </w:r>
    </w:p>
    <w:p w14:paraId="128F788D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ind w:firstLineChars="200" w:firstLine="480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 w:hint="eastAsia"/>
          <w:color w:val="000000" w:themeColor="text1"/>
          <w:kern w:val="0"/>
          <w:szCs w:val="28"/>
        </w:rPr>
        <w:t>用低成本的经典物理实验演示量子物理现象或技术，近</w:t>
      </w: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 20 年来有相当多的教学实践。</w:t>
      </w:r>
    </w:p>
    <w:p w14:paraId="25106E80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ind w:firstLineChars="200" w:firstLine="480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 w:hint="eastAsia"/>
          <w:color w:val="000000" w:themeColor="text1"/>
          <w:kern w:val="0"/>
          <w:szCs w:val="28"/>
        </w:rPr>
        <w:t>下面列举一些发表在</w:t>
      </w: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 American Journal of Physics (AJP)的工作(并不全面)：</w:t>
      </w:r>
    </w:p>
    <w:p w14:paraId="026BDD99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</w:t>
      </w:r>
      <w:proofErr w:type="gramStart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一</w:t>
      </w:r>
      <w:proofErr w:type="gramEnd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)演示能级劈裂与能带结构</w:t>
      </w:r>
    </w:p>
    <w:p w14:paraId="7F20F9CA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(1)Acoustic analog to quantum mechanical level splitting, AJP75, 1003 (2007) </w:t>
      </w:r>
    </w:p>
    <w:p w14:paraId="556D59C4" w14:textId="48866962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(2)An </w:t>
      </w:r>
      <w:proofErr w:type="gramStart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acoustic  analog</w:t>
      </w:r>
      <w:proofErr w:type="gramEnd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  for  a quantum  mechanical  level-splitting  route  to  band  formation AJP84, 841 (2016)</w:t>
      </w:r>
    </w:p>
    <w:p w14:paraId="5F19A8A4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(3)A classical analogy for quantum band formation AJP86, 609 (2018)</w:t>
      </w:r>
    </w:p>
    <w:p w14:paraId="76677FC1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(二)演示能级排斥</w:t>
      </w:r>
    </w:p>
    <w:p w14:paraId="7B9D09B1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(4)Classical analogy to quantum mechanical level repulsion AJP 62, 706 (1994)</w:t>
      </w:r>
    </w:p>
    <w:p w14:paraId="5289D1CC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lastRenderedPageBreak/>
        <w:t>(5)An acoustic demonstration of an avoided crossing AJP85, 844 (2017)</w:t>
      </w:r>
    </w:p>
    <w:p w14:paraId="0C425AC0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(6)An experimental demonstration of avoided crossings with masses on springs AJP86, 526 (2018)</w:t>
      </w:r>
    </w:p>
    <w:p w14:paraId="68A030D8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(三)演示 </w:t>
      </w:r>
      <w:proofErr w:type="spellStart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Casimir</w:t>
      </w:r>
      <w:proofErr w:type="spellEnd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 效应</w:t>
      </w:r>
    </w:p>
    <w:p w14:paraId="647EB80A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(7)A demonstration apparatus for an acoustic analog to the </w:t>
      </w:r>
      <w:proofErr w:type="spellStart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Casimir</w:t>
      </w:r>
      <w:proofErr w:type="spellEnd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 effect AJP67, 1028 (1999)</w:t>
      </w:r>
    </w:p>
    <w:p w14:paraId="6C675536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(四)演示复杂的量子态(量子混沌)</w:t>
      </w:r>
    </w:p>
    <w:p w14:paraId="533CE2F1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(8)Vibrating soap films: An analog for quantum chaos on billiards AJP66, 601 (1998)</w:t>
      </w:r>
    </w:p>
    <w:p w14:paraId="61DB07CC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(五)演示 which-way 实验</w:t>
      </w:r>
    </w:p>
    <w:p w14:paraId="31131663" w14:textId="6785A7EB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(9)A  simple  experiment  for  discussion  of  quantum  interference  and  which-way  measurement AJP70, 266 (2002)</w:t>
      </w:r>
    </w:p>
    <w:p w14:paraId="444E9899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(六)演示量子密钥分发协议</w:t>
      </w:r>
    </w:p>
    <w:p w14:paraId="58C70A8F" w14:textId="0D87E1FA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(10)A  simple  optical  demonstration  of  quantum  cryptography  using  transverse  position  and momentum variables AJP74, 542 (2006)</w:t>
      </w:r>
    </w:p>
    <w:p w14:paraId="66ECE73D" w14:textId="77777777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(11)A hands-on quantum cryptography workshop for pre-university student AJP88, 1094 (2020)</w:t>
      </w:r>
    </w:p>
    <w:p w14:paraId="48CE2E31" w14:textId="36071391" w:rsidR="009A1D13" w:rsidRPr="009C4079" w:rsidRDefault="009A1D13" w:rsidP="009C4079">
      <w:pPr>
        <w:widowControl/>
        <w:adjustRightInd w:val="0"/>
        <w:snapToGrid w:val="0"/>
        <w:spacing w:line="276" w:lineRule="auto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(12)A demonstration of quantum key distribution with entangled photons for the undergraduate Laboratory AJP89, 111 (2021)</w:t>
      </w:r>
    </w:p>
    <w:p w14:paraId="63E31A74" w14:textId="19E90B92" w:rsidR="00CB22DD" w:rsidRPr="009C4079" w:rsidRDefault="009A1D13" w:rsidP="009C4079">
      <w:pPr>
        <w:widowControl/>
        <w:adjustRightInd w:val="0"/>
        <w:snapToGrid w:val="0"/>
        <w:spacing w:line="276" w:lineRule="auto"/>
        <w:ind w:firstLineChars="200" w:firstLine="480"/>
        <w:rPr>
          <w:rFonts w:ascii="宋体" w:eastAsia="宋体" w:hAnsi="宋体" w:cs="Times New Roman"/>
          <w:color w:val="000000" w:themeColor="text1"/>
          <w:kern w:val="0"/>
          <w:szCs w:val="28"/>
        </w:rPr>
      </w:pPr>
      <w:r w:rsidRPr="009C4079">
        <w:rPr>
          <w:rFonts w:ascii="宋体" w:eastAsia="宋体" w:hAnsi="宋体" w:cs="Times New Roman" w:hint="eastAsia"/>
          <w:color w:val="000000" w:themeColor="text1"/>
          <w:kern w:val="0"/>
          <w:szCs w:val="28"/>
        </w:rPr>
        <w:t>其它物理教学期刊，包括国内的“大学物理”与“物理实验”杂志，也有一些这方面的论文发表。</w:t>
      </w:r>
      <w:proofErr w:type="spellStart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Thorlabs</w:t>
      </w:r>
      <w:proofErr w:type="spellEnd"/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 xml:space="preserve"> 公司在几年前开始提供两款这方面的教学实验装置(BB84 协议与量子擦</w:t>
      </w:r>
      <w:r w:rsidRPr="009C4079">
        <w:rPr>
          <w:rFonts w:ascii="宋体" w:eastAsia="宋体" w:hAnsi="宋体" w:cs="Times New Roman" w:hint="eastAsia"/>
          <w:color w:val="000000" w:themeColor="text1"/>
          <w:kern w:val="0"/>
          <w:szCs w:val="28"/>
        </w:rPr>
        <w:t>除</w:t>
      </w:r>
      <w:r w:rsidRPr="009C4079">
        <w:rPr>
          <w:rFonts w:ascii="宋体" w:eastAsia="宋体" w:hAnsi="宋体" w:cs="Times New Roman"/>
          <w:color w:val="000000" w:themeColor="text1"/>
          <w:kern w:val="0"/>
          <w:szCs w:val="28"/>
        </w:rPr>
        <w:t>)。</w:t>
      </w:r>
    </w:p>
    <w:sectPr w:rsidR="00CB22DD" w:rsidRPr="009C4079" w:rsidSect="00F475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88CB1" w14:textId="77777777" w:rsidR="00246861" w:rsidRDefault="00246861" w:rsidP="00A71553">
      <w:r>
        <w:separator/>
      </w:r>
    </w:p>
  </w:endnote>
  <w:endnote w:type="continuationSeparator" w:id="0">
    <w:p w14:paraId="28ED8E89" w14:textId="77777777" w:rsidR="00246861" w:rsidRDefault="00246861" w:rsidP="00A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2287" w14:textId="77777777" w:rsidR="00246861" w:rsidRDefault="00246861" w:rsidP="00A71553">
      <w:r>
        <w:separator/>
      </w:r>
    </w:p>
  </w:footnote>
  <w:footnote w:type="continuationSeparator" w:id="0">
    <w:p w14:paraId="10D76BBA" w14:textId="77777777" w:rsidR="00246861" w:rsidRDefault="00246861" w:rsidP="00A7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TQwszA1NTAzMTNW0lEKTi0uzszPAykwrAUAOU6jLCwAAAA="/>
  </w:docVars>
  <w:rsids>
    <w:rsidRoot w:val="009D125C"/>
    <w:rsid w:val="0003473F"/>
    <w:rsid w:val="0003796F"/>
    <w:rsid w:val="0005029D"/>
    <w:rsid w:val="000F41D4"/>
    <w:rsid w:val="000F5B3D"/>
    <w:rsid w:val="001159CE"/>
    <w:rsid w:val="001413ED"/>
    <w:rsid w:val="0015296D"/>
    <w:rsid w:val="001706FD"/>
    <w:rsid w:val="001C5B05"/>
    <w:rsid w:val="001F3E65"/>
    <w:rsid w:val="001F7C13"/>
    <w:rsid w:val="00246861"/>
    <w:rsid w:val="00276297"/>
    <w:rsid w:val="002C6974"/>
    <w:rsid w:val="002E28CA"/>
    <w:rsid w:val="00311AFE"/>
    <w:rsid w:val="00373BD5"/>
    <w:rsid w:val="003A0921"/>
    <w:rsid w:val="003F6E89"/>
    <w:rsid w:val="004240C8"/>
    <w:rsid w:val="00425731"/>
    <w:rsid w:val="00432D3F"/>
    <w:rsid w:val="00434510"/>
    <w:rsid w:val="004421DD"/>
    <w:rsid w:val="00443618"/>
    <w:rsid w:val="004467E7"/>
    <w:rsid w:val="0049548B"/>
    <w:rsid w:val="004A028F"/>
    <w:rsid w:val="004B0C38"/>
    <w:rsid w:val="004B23B8"/>
    <w:rsid w:val="004C7402"/>
    <w:rsid w:val="004E22A1"/>
    <w:rsid w:val="0050451F"/>
    <w:rsid w:val="005220EB"/>
    <w:rsid w:val="00535B27"/>
    <w:rsid w:val="00545CBA"/>
    <w:rsid w:val="00551335"/>
    <w:rsid w:val="005758A7"/>
    <w:rsid w:val="005A7BC6"/>
    <w:rsid w:val="005C04C8"/>
    <w:rsid w:val="005E3356"/>
    <w:rsid w:val="005F5052"/>
    <w:rsid w:val="006452D6"/>
    <w:rsid w:val="006B7F48"/>
    <w:rsid w:val="007166BA"/>
    <w:rsid w:val="0072285C"/>
    <w:rsid w:val="0073293A"/>
    <w:rsid w:val="00763531"/>
    <w:rsid w:val="00797DB3"/>
    <w:rsid w:val="007A1059"/>
    <w:rsid w:val="007F4D22"/>
    <w:rsid w:val="00820322"/>
    <w:rsid w:val="008273C9"/>
    <w:rsid w:val="00853820"/>
    <w:rsid w:val="00890776"/>
    <w:rsid w:val="00904DE7"/>
    <w:rsid w:val="00912E36"/>
    <w:rsid w:val="00914219"/>
    <w:rsid w:val="00933360"/>
    <w:rsid w:val="009437E1"/>
    <w:rsid w:val="00944624"/>
    <w:rsid w:val="00985FC8"/>
    <w:rsid w:val="009945B6"/>
    <w:rsid w:val="009A1D13"/>
    <w:rsid w:val="009B07D9"/>
    <w:rsid w:val="009B51A4"/>
    <w:rsid w:val="009C4079"/>
    <w:rsid w:val="009C4926"/>
    <w:rsid w:val="009D125C"/>
    <w:rsid w:val="009E0C57"/>
    <w:rsid w:val="00A40F20"/>
    <w:rsid w:val="00A66A9F"/>
    <w:rsid w:val="00A71553"/>
    <w:rsid w:val="00AA5DF1"/>
    <w:rsid w:val="00B86C16"/>
    <w:rsid w:val="00B90ADB"/>
    <w:rsid w:val="00BA6A82"/>
    <w:rsid w:val="00C22D95"/>
    <w:rsid w:val="00C528F5"/>
    <w:rsid w:val="00C91671"/>
    <w:rsid w:val="00CB22DD"/>
    <w:rsid w:val="00CC5099"/>
    <w:rsid w:val="00D758AF"/>
    <w:rsid w:val="00DE4C99"/>
    <w:rsid w:val="00E8076F"/>
    <w:rsid w:val="00E97048"/>
    <w:rsid w:val="00EA3FA5"/>
    <w:rsid w:val="00EB103F"/>
    <w:rsid w:val="00EC45F7"/>
    <w:rsid w:val="00ED7A5C"/>
    <w:rsid w:val="00EF319C"/>
    <w:rsid w:val="00F061B5"/>
    <w:rsid w:val="00F10395"/>
    <w:rsid w:val="00F2788A"/>
    <w:rsid w:val="00F4753F"/>
    <w:rsid w:val="00F60E81"/>
    <w:rsid w:val="00F632D4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CE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5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7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15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5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28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8C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4C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5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7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15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5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28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8C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68E3-5AE5-4AD3-9C27-C5551C7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张建增</cp:lastModifiedBy>
  <cp:revision>5</cp:revision>
  <cp:lastPrinted>2022-09-20T00:55:00Z</cp:lastPrinted>
  <dcterms:created xsi:type="dcterms:W3CDTF">2022-09-23T12:45:00Z</dcterms:created>
  <dcterms:modified xsi:type="dcterms:W3CDTF">2022-09-23T12:51:00Z</dcterms:modified>
</cp:coreProperties>
</file>