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19" w:type="dxa"/>
        <w:jc w:val="center"/>
        <w:tblLook w:val="0000" w:firstRow="0" w:lastRow="0" w:firstColumn="0" w:lastColumn="0" w:noHBand="0" w:noVBand="0"/>
      </w:tblPr>
      <w:tblGrid>
        <w:gridCol w:w="850"/>
        <w:gridCol w:w="1136"/>
        <w:gridCol w:w="7644"/>
        <w:gridCol w:w="658"/>
        <w:gridCol w:w="731"/>
      </w:tblGrid>
      <w:tr w:rsidR="00736468" w:rsidRPr="00736468" w14:paraId="631C2966" w14:textId="77777777" w:rsidTr="00310009">
        <w:trPr>
          <w:trHeight w:val="600"/>
          <w:jc w:val="center"/>
        </w:trPr>
        <w:tc>
          <w:tcPr>
            <w:tcW w:w="11019" w:type="dxa"/>
            <w:gridSpan w:val="5"/>
            <w:tcBorders>
              <w:top w:val="nil"/>
              <w:left w:val="nil"/>
              <w:bottom w:val="nil"/>
              <w:right w:val="nil"/>
            </w:tcBorders>
            <w:shd w:val="clear" w:color="auto" w:fill="auto"/>
            <w:noWrap/>
            <w:vAlign w:val="center"/>
          </w:tcPr>
          <w:p w14:paraId="6593687B" w14:textId="77777777" w:rsidR="00736468" w:rsidRPr="00310009" w:rsidRDefault="00736468" w:rsidP="00736468">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t>北京市高等学校教学</w:t>
            </w:r>
            <w:proofErr w:type="gramStart"/>
            <w:r w:rsidRPr="00310009">
              <w:rPr>
                <w:rFonts w:ascii="方正小标宋简体" w:eastAsia="方正小标宋简体" w:hAnsi="宋体" w:cs="宋体" w:hint="eastAsia"/>
                <w:bCs/>
                <w:kern w:val="0"/>
                <w:sz w:val="32"/>
                <w:szCs w:val="32"/>
              </w:rPr>
              <w:t>名师奖综合</w:t>
            </w:r>
            <w:proofErr w:type="gramEnd"/>
            <w:r w:rsidRPr="00310009">
              <w:rPr>
                <w:rFonts w:ascii="方正小标宋简体" w:eastAsia="方正小标宋简体" w:hAnsi="宋体" w:cs="宋体" w:hint="eastAsia"/>
                <w:bCs/>
                <w:kern w:val="0"/>
                <w:sz w:val="32"/>
                <w:szCs w:val="32"/>
              </w:rPr>
              <w:t>评价指标（本科）-专家用</w:t>
            </w:r>
          </w:p>
        </w:tc>
      </w:tr>
      <w:tr w:rsidR="00736468" w:rsidRPr="00736468" w14:paraId="602C6DFF" w14:textId="77777777"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D0B6A" w14:textId="77777777"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14:paraId="545BC7C9" w14:textId="77777777"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14:paraId="600C4189" w14:textId="77777777"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14:paraId="513B049A" w14:textId="77777777"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14:paraId="53AECCA8" w14:textId="77777777"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4B89D"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14:paraId="35AB24DF"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14:paraId="01B23D95"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14:paraId="2DF123F1"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14:paraId="16FCB1D7"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14:paraId="773F550D" w14:textId="77777777"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14:paraId="39AEC205" w14:textId="77777777"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73EE2976"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14:paraId="12B98B4E"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14:paraId="7321F77D" w14:textId="77777777"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14:paraId="7920738A" w14:textId="77777777"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14:paraId="6CFD5C28" w14:textId="77777777"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14:paraId="4EC56171" w14:textId="77777777"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14:paraId="05381015"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14:paraId="52CDBBE9" w14:textId="77777777"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14:paraId="4708A3A0" w14:textId="77777777"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14:paraId="005614A2" w14:textId="77777777"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14:paraId="01624407"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14:paraId="31D8645D"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14:paraId="558EFEE4"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14:paraId="69D54B57"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14:paraId="36B832A1"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14:paraId="537B2527"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14:paraId="364D1AC4" w14:textId="77777777"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14:paraId="38FC2A40" w14:textId="77777777"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14:paraId="317A0379" w14:textId="77777777"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14:paraId="30E40456"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14:paraId="368726BE"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14:paraId="79E61625"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14:paraId="0AEC8274"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14:paraId="2E555D1B"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14:paraId="1BE19ACB" w14:textId="77777777"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14:paraId="1ADEBE44" w14:textId="77777777"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14:paraId="3CED9E2F" w14:textId="77777777"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14:paraId="02DA4F1D"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14:paraId="0C19BD71" w14:textId="77777777"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14:paraId="52854A7B" w14:textId="77777777"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14:paraId="5E872484"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14:paraId="0190D6B1"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14:paraId="2C88E5A5" w14:textId="77777777"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14:paraId="73DE9D89" w14:textId="77777777"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5F514"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14:paraId="2707F591"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14:paraId="7764901E"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14:paraId="67F9C3EF" w14:textId="77777777"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14:paraId="02A2BA0C" w14:textId="77777777"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14:paraId="3E4E7852" w14:textId="77777777"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14:paraId="636ABCD3"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14:paraId="10DADF18"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14:paraId="37AD5989"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14:paraId="1050B0FE" w14:textId="77777777"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14:paraId="59D5D138" w14:textId="77777777"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14:paraId="37C8138F" w14:textId="77777777"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14:paraId="11A32D72"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14:paraId="3C132663" w14:textId="77777777"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14:paraId="45B471BE"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14:paraId="367C4E55" w14:textId="77777777"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14:paraId="3CA99850" w14:textId="77777777"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82FFA" w14:textId="77777777"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14:paraId="6CE57378" w14:textId="77777777"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14:paraId="398BA0EE" w14:textId="77777777"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14:paraId="5FC437D3" w14:textId="31582C82" w:rsidR="00736468" w:rsidRDefault="00736468" w:rsidP="00424127">
      <w:pPr>
        <w:spacing w:line="0" w:lineRule="atLeast"/>
      </w:pPr>
    </w:p>
    <w:sectPr w:rsidR="007364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60BCC" w14:textId="77777777" w:rsidR="000F7098" w:rsidRDefault="000F7098" w:rsidP="00310009">
      <w:r>
        <w:separator/>
      </w:r>
    </w:p>
  </w:endnote>
  <w:endnote w:type="continuationSeparator" w:id="0">
    <w:p w14:paraId="486C7970" w14:textId="77777777" w:rsidR="000F7098" w:rsidRDefault="000F7098" w:rsidP="0031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9D2AD" w14:textId="77777777" w:rsidR="000F7098" w:rsidRDefault="000F7098" w:rsidP="00310009">
      <w:r>
        <w:separator/>
      </w:r>
    </w:p>
  </w:footnote>
  <w:footnote w:type="continuationSeparator" w:id="0">
    <w:p w14:paraId="47A303AE" w14:textId="77777777" w:rsidR="000F7098" w:rsidRDefault="000F7098" w:rsidP="00310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CD5498"/>
    <w:multiLevelType w:val="hybridMultilevel"/>
    <w:tmpl w:val="EACAF5AA"/>
    <w:lvl w:ilvl="0" w:tplc="354AA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871462"/>
    <w:multiLevelType w:val="hybridMultilevel"/>
    <w:tmpl w:val="BBCACAEC"/>
    <w:lvl w:ilvl="0" w:tplc="958C8F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63"/>
    <w:rsid w:val="000F7098"/>
    <w:rsid w:val="00287355"/>
    <w:rsid w:val="00310009"/>
    <w:rsid w:val="003E1D02"/>
    <w:rsid w:val="00424127"/>
    <w:rsid w:val="007055BE"/>
    <w:rsid w:val="00723163"/>
    <w:rsid w:val="00736468"/>
    <w:rsid w:val="007B6CA5"/>
    <w:rsid w:val="008262BB"/>
    <w:rsid w:val="00A85F1E"/>
    <w:rsid w:val="00D06A98"/>
    <w:rsid w:val="00D97289"/>
    <w:rsid w:val="00F07D4C"/>
    <w:rsid w:val="00F2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161D"/>
  <w15:chartTrackingRefBased/>
  <w15:docId w15:val="{EE4D0640-EC03-41DA-BE80-09FC1148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0009"/>
    <w:rPr>
      <w:sz w:val="18"/>
      <w:szCs w:val="18"/>
    </w:rPr>
  </w:style>
  <w:style w:type="paragraph" w:styleId="a5">
    <w:name w:val="footer"/>
    <w:basedOn w:val="a"/>
    <w:link w:val="a6"/>
    <w:uiPriority w:val="99"/>
    <w:unhideWhenUsed/>
    <w:rsid w:val="00310009"/>
    <w:pPr>
      <w:tabs>
        <w:tab w:val="center" w:pos="4153"/>
        <w:tab w:val="right" w:pos="8306"/>
      </w:tabs>
      <w:snapToGrid w:val="0"/>
      <w:jc w:val="left"/>
    </w:pPr>
    <w:rPr>
      <w:sz w:val="18"/>
      <w:szCs w:val="18"/>
    </w:rPr>
  </w:style>
  <w:style w:type="character" w:customStyle="1" w:styleId="a6">
    <w:name w:val="页脚 字符"/>
    <w:basedOn w:val="a0"/>
    <w:link w:val="a5"/>
    <w:uiPriority w:val="99"/>
    <w:rsid w:val="00310009"/>
    <w:rPr>
      <w:sz w:val="18"/>
      <w:szCs w:val="18"/>
    </w:rPr>
  </w:style>
  <w:style w:type="paragraph" w:styleId="a7">
    <w:name w:val="List Paragraph"/>
    <w:basedOn w:val="a"/>
    <w:uiPriority w:val="34"/>
    <w:qFormat/>
    <w:rsid w:val="007B6C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赵晓琳</dc:creator>
  <cp:keywords/>
  <dc:description/>
  <cp:lastModifiedBy>邓雁希</cp:lastModifiedBy>
  <cp:revision>4</cp:revision>
  <dcterms:created xsi:type="dcterms:W3CDTF">2018-06-01T01:41:00Z</dcterms:created>
  <dcterms:modified xsi:type="dcterms:W3CDTF">2020-08-22T01:56:00Z</dcterms:modified>
</cp:coreProperties>
</file>