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0AA2" w14:textId="77777777" w:rsidR="00D141B5" w:rsidRPr="00644B81" w:rsidRDefault="00F23A4D" w:rsidP="00D141B5">
      <w:pPr>
        <w:adjustRightInd w:val="0"/>
        <w:snapToGrid w:val="0"/>
        <w:spacing w:line="360" w:lineRule="auto"/>
        <w:jc w:val="center"/>
        <w:rPr>
          <w:rFonts w:ascii="黑体" w:eastAsia="黑体" w:hAnsi="黑体"/>
          <w:sz w:val="30"/>
          <w:szCs w:val="30"/>
        </w:rPr>
      </w:pPr>
      <w:r w:rsidRPr="00644B81">
        <w:rPr>
          <w:rFonts w:ascii="黑体" w:eastAsia="黑体" w:hAnsi="黑体" w:hint="eastAsia"/>
          <w:sz w:val="30"/>
          <w:szCs w:val="30"/>
        </w:rPr>
        <w:t>中国地质大学（北京）</w:t>
      </w:r>
    </w:p>
    <w:p w14:paraId="45C964C3" w14:textId="71F2A828" w:rsidR="00F23A4D" w:rsidRPr="00644B81" w:rsidRDefault="00F23A4D" w:rsidP="00644B81">
      <w:pPr>
        <w:adjustRightInd w:val="0"/>
        <w:snapToGrid w:val="0"/>
        <w:spacing w:beforeLines="50" w:before="156" w:afterLines="50" w:after="156" w:line="360" w:lineRule="auto"/>
        <w:jc w:val="center"/>
        <w:rPr>
          <w:rFonts w:ascii="黑体" w:eastAsia="黑体" w:hAnsi="黑体"/>
          <w:sz w:val="30"/>
          <w:szCs w:val="30"/>
        </w:rPr>
      </w:pPr>
      <w:r w:rsidRPr="00644B81">
        <w:rPr>
          <w:rFonts w:ascii="黑体" w:eastAsia="黑体" w:hAnsi="黑体" w:hint="eastAsia"/>
          <w:sz w:val="30"/>
          <w:szCs w:val="30"/>
        </w:rPr>
        <w:t>关于修订本科培养方案的原则意见</w:t>
      </w:r>
    </w:p>
    <w:p w14:paraId="2E6A0C5D" w14:textId="41CAA469" w:rsidR="001A24FD" w:rsidRPr="00B57420" w:rsidRDefault="001A24FD" w:rsidP="00D141B5">
      <w:pPr>
        <w:adjustRightInd w:val="0"/>
        <w:snapToGrid w:val="0"/>
        <w:spacing w:line="360" w:lineRule="auto"/>
        <w:ind w:firstLineChars="200" w:firstLine="600"/>
        <w:rPr>
          <w:rFonts w:ascii="仿宋" w:eastAsia="仿宋" w:hAnsi="仿宋"/>
          <w:color w:val="FF0000"/>
          <w:sz w:val="30"/>
          <w:szCs w:val="30"/>
        </w:rPr>
      </w:pPr>
      <w:r w:rsidRPr="00E36D58">
        <w:rPr>
          <w:rFonts w:ascii="仿宋" w:eastAsia="仿宋" w:hAnsi="仿宋" w:hint="eastAsia"/>
          <w:sz w:val="30"/>
          <w:szCs w:val="30"/>
        </w:rPr>
        <w:t>本科培养方案是学校本科人才培养的核心，是学校组织教学过程、规范教学环节、实现人才培养目标的纲领性文件，对提升人才培养质量具有决定性的意义。为了适应我国经济社会发展及我校高水平研究型大学建设对人才培养的新要求，</w:t>
      </w:r>
      <w:r w:rsidR="008D1F41">
        <w:rPr>
          <w:rFonts w:ascii="仿宋" w:eastAsia="仿宋" w:hAnsi="仿宋" w:hint="eastAsia"/>
          <w:sz w:val="30"/>
          <w:szCs w:val="30"/>
        </w:rPr>
        <w:t>全面</w:t>
      </w:r>
      <w:r w:rsidR="00E76764">
        <w:rPr>
          <w:rFonts w:ascii="仿宋" w:eastAsia="仿宋" w:hAnsi="仿宋" w:hint="eastAsia"/>
          <w:sz w:val="30"/>
          <w:szCs w:val="30"/>
        </w:rPr>
        <w:t>贯彻落实《中国地质大学（北京）本科教育质量提升计划（2</w:t>
      </w:r>
      <w:r w:rsidR="00E76764">
        <w:rPr>
          <w:rFonts w:ascii="仿宋" w:eastAsia="仿宋" w:hAnsi="仿宋"/>
          <w:sz w:val="30"/>
          <w:szCs w:val="30"/>
        </w:rPr>
        <w:t>019</w:t>
      </w:r>
      <w:r w:rsidR="00E76764">
        <w:rPr>
          <w:rFonts w:ascii="仿宋" w:eastAsia="仿宋" w:hAnsi="仿宋" w:hint="eastAsia"/>
          <w:sz w:val="30"/>
          <w:szCs w:val="30"/>
        </w:rPr>
        <w:t>-</w:t>
      </w:r>
      <w:r w:rsidR="00E76764">
        <w:rPr>
          <w:rFonts w:ascii="仿宋" w:eastAsia="仿宋" w:hAnsi="仿宋"/>
          <w:sz w:val="30"/>
          <w:szCs w:val="30"/>
        </w:rPr>
        <w:t>2023</w:t>
      </w:r>
      <w:r w:rsidR="00E76764">
        <w:rPr>
          <w:rFonts w:ascii="仿宋" w:eastAsia="仿宋" w:hAnsi="仿宋" w:hint="eastAsia"/>
          <w:sz w:val="30"/>
          <w:szCs w:val="30"/>
        </w:rPr>
        <w:t>）》，</w:t>
      </w:r>
      <w:r w:rsidRPr="00E36D58">
        <w:rPr>
          <w:rFonts w:ascii="仿宋" w:eastAsia="仿宋" w:hAnsi="仿宋" w:hint="eastAsia"/>
          <w:sz w:val="30"/>
          <w:szCs w:val="30"/>
        </w:rPr>
        <w:t>深化教育教学综合改革，提高我校人才培养质量，学校决定在201</w:t>
      </w:r>
      <w:r w:rsidRPr="00E36D58">
        <w:rPr>
          <w:rFonts w:ascii="仿宋" w:eastAsia="仿宋" w:hAnsi="仿宋"/>
          <w:sz w:val="30"/>
          <w:szCs w:val="30"/>
        </w:rPr>
        <w:t>6</w:t>
      </w:r>
      <w:r w:rsidRPr="00E36D58">
        <w:rPr>
          <w:rFonts w:ascii="仿宋" w:eastAsia="仿宋" w:hAnsi="仿宋" w:hint="eastAsia"/>
          <w:sz w:val="30"/>
          <w:szCs w:val="30"/>
        </w:rPr>
        <w:t>版本</w:t>
      </w:r>
      <w:proofErr w:type="gramStart"/>
      <w:r w:rsidRPr="00E36D58">
        <w:rPr>
          <w:rFonts w:ascii="仿宋" w:eastAsia="仿宋" w:hAnsi="仿宋" w:hint="eastAsia"/>
          <w:sz w:val="30"/>
          <w:szCs w:val="30"/>
        </w:rPr>
        <w:t>科培养</w:t>
      </w:r>
      <w:proofErr w:type="gramEnd"/>
      <w:r w:rsidRPr="00E36D58">
        <w:rPr>
          <w:rFonts w:ascii="仿宋" w:eastAsia="仿宋" w:hAnsi="仿宋" w:hint="eastAsia"/>
          <w:sz w:val="30"/>
          <w:szCs w:val="30"/>
        </w:rPr>
        <w:t>方案的基础上，全面修订新一轮本科培养方案，现就本次修订工作提出以下原则意见。</w:t>
      </w:r>
    </w:p>
    <w:p w14:paraId="0998A499" w14:textId="4E990871" w:rsidR="00F23A4D" w:rsidRPr="00657D00" w:rsidRDefault="00B5612D" w:rsidP="00D141B5">
      <w:pPr>
        <w:adjustRightInd w:val="0"/>
        <w:snapToGrid w:val="0"/>
        <w:spacing w:line="360" w:lineRule="auto"/>
        <w:ind w:firstLineChars="200" w:firstLine="602"/>
        <w:rPr>
          <w:rFonts w:ascii="仿宋" w:eastAsia="仿宋" w:hAnsi="仿宋"/>
          <w:b/>
          <w:bCs/>
          <w:sz w:val="30"/>
          <w:szCs w:val="30"/>
        </w:rPr>
      </w:pPr>
      <w:r w:rsidRPr="00657D00">
        <w:rPr>
          <w:rFonts w:ascii="仿宋" w:eastAsia="仿宋" w:hAnsi="仿宋" w:hint="eastAsia"/>
          <w:b/>
          <w:bCs/>
          <w:sz w:val="30"/>
          <w:szCs w:val="30"/>
        </w:rPr>
        <w:t>一、指导思想</w:t>
      </w:r>
    </w:p>
    <w:p w14:paraId="05B1C08F" w14:textId="13FAF25E" w:rsidR="00B5612D" w:rsidRPr="00E36D58" w:rsidRDefault="00E36D58" w:rsidP="00D141B5">
      <w:pPr>
        <w:adjustRightInd w:val="0"/>
        <w:snapToGrid w:val="0"/>
        <w:spacing w:line="360" w:lineRule="auto"/>
        <w:rPr>
          <w:rFonts w:ascii="仿宋" w:eastAsia="仿宋" w:hAnsi="仿宋"/>
          <w:sz w:val="30"/>
          <w:szCs w:val="30"/>
        </w:rPr>
      </w:pPr>
      <w:r w:rsidRPr="00E36D58">
        <w:rPr>
          <w:rFonts w:ascii="仿宋" w:eastAsia="仿宋" w:hAnsi="仿宋" w:hint="eastAsia"/>
          <w:sz w:val="30"/>
          <w:szCs w:val="30"/>
        </w:rPr>
        <w:t xml:space="preserve"> </w:t>
      </w:r>
      <w:r w:rsidRPr="00E36D58">
        <w:rPr>
          <w:rFonts w:ascii="仿宋" w:eastAsia="仿宋" w:hAnsi="仿宋"/>
          <w:sz w:val="30"/>
          <w:szCs w:val="30"/>
        </w:rPr>
        <w:t xml:space="preserve">   </w:t>
      </w:r>
      <w:r>
        <w:rPr>
          <w:rFonts w:ascii="仿宋" w:eastAsia="仿宋" w:hAnsi="仿宋" w:hint="eastAsia"/>
          <w:sz w:val="30"/>
          <w:szCs w:val="30"/>
        </w:rPr>
        <w:t>坚持以习近平新时代中国特色社会主义思想为指导，以《普通高等学校本科专业类教学质量国家标准（2</w:t>
      </w:r>
      <w:r>
        <w:rPr>
          <w:rFonts w:ascii="仿宋" w:eastAsia="仿宋" w:hAnsi="仿宋"/>
          <w:sz w:val="30"/>
          <w:szCs w:val="30"/>
        </w:rPr>
        <w:t>018</w:t>
      </w:r>
      <w:r>
        <w:rPr>
          <w:rFonts w:ascii="仿宋" w:eastAsia="仿宋" w:hAnsi="仿宋" w:hint="eastAsia"/>
          <w:sz w:val="30"/>
          <w:szCs w:val="30"/>
        </w:rPr>
        <w:t>）》（以下简称</w:t>
      </w:r>
      <w:r w:rsidR="00814A93">
        <w:rPr>
          <w:rFonts w:ascii="仿宋" w:eastAsia="仿宋" w:hAnsi="仿宋" w:hint="eastAsia"/>
          <w:sz w:val="30"/>
          <w:szCs w:val="30"/>
        </w:rPr>
        <w:t>《国家标准》</w:t>
      </w:r>
      <w:r>
        <w:rPr>
          <w:rFonts w:ascii="仿宋" w:eastAsia="仿宋" w:hAnsi="仿宋" w:hint="eastAsia"/>
          <w:sz w:val="30"/>
          <w:szCs w:val="30"/>
        </w:rPr>
        <w:t>）和《工程教育专业认证标准》</w:t>
      </w:r>
      <w:r w:rsidR="00814A93">
        <w:rPr>
          <w:rFonts w:ascii="仿宋" w:eastAsia="仿宋" w:hAnsi="仿宋" w:hint="eastAsia"/>
          <w:sz w:val="30"/>
          <w:szCs w:val="30"/>
        </w:rPr>
        <w:t>（以下简称《认证标准》）</w:t>
      </w:r>
      <w:r>
        <w:rPr>
          <w:rFonts w:ascii="仿宋" w:eastAsia="仿宋" w:hAnsi="仿宋" w:hint="eastAsia"/>
          <w:sz w:val="30"/>
          <w:szCs w:val="30"/>
        </w:rPr>
        <w:t>等为基本</w:t>
      </w:r>
      <w:r w:rsidR="000024D4">
        <w:rPr>
          <w:rFonts w:ascii="仿宋" w:eastAsia="仿宋" w:hAnsi="仿宋" w:hint="eastAsia"/>
          <w:sz w:val="30"/>
          <w:szCs w:val="30"/>
        </w:rPr>
        <w:t>依据，以学生为本，遵循教育教学基本规律，</w:t>
      </w:r>
      <w:proofErr w:type="gramStart"/>
      <w:r w:rsidR="000024D4">
        <w:rPr>
          <w:rFonts w:ascii="仿宋" w:eastAsia="仿宋" w:hAnsi="仿宋" w:hint="eastAsia"/>
          <w:sz w:val="30"/>
          <w:szCs w:val="30"/>
        </w:rPr>
        <w:t>践行</w:t>
      </w:r>
      <w:proofErr w:type="gramEnd"/>
      <w:r w:rsidR="000024D4">
        <w:rPr>
          <w:rFonts w:ascii="仿宋" w:eastAsia="仿宋" w:hAnsi="仿宋" w:hint="eastAsia"/>
          <w:sz w:val="30"/>
          <w:szCs w:val="30"/>
        </w:rPr>
        <w:t>“</w:t>
      </w:r>
      <w:r w:rsidR="00C04938">
        <w:rPr>
          <w:rFonts w:ascii="仿宋" w:eastAsia="仿宋" w:hAnsi="仿宋" w:hint="eastAsia"/>
          <w:sz w:val="30"/>
          <w:szCs w:val="30"/>
        </w:rPr>
        <w:t>特色+精品</w:t>
      </w:r>
      <w:r w:rsidR="000024D4">
        <w:rPr>
          <w:rFonts w:ascii="仿宋" w:eastAsia="仿宋" w:hAnsi="仿宋" w:hint="eastAsia"/>
          <w:sz w:val="30"/>
          <w:szCs w:val="30"/>
        </w:rPr>
        <w:t>”的人才培养理念，</w:t>
      </w:r>
      <w:r w:rsidR="00C04938">
        <w:rPr>
          <w:rFonts w:ascii="仿宋" w:eastAsia="仿宋" w:hAnsi="仿宋" w:hint="eastAsia"/>
          <w:sz w:val="30"/>
          <w:szCs w:val="30"/>
        </w:rPr>
        <w:t>遵循</w:t>
      </w:r>
      <w:r w:rsidR="00C04938" w:rsidRPr="00522F1D">
        <w:rPr>
          <w:rFonts w:ascii="仿宋" w:eastAsia="仿宋" w:hAnsi="仿宋" w:hint="eastAsia"/>
          <w:sz w:val="30"/>
          <w:szCs w:val="30"/>
        </w:rPr>
        <w:t>“</w:t>
      </w:r>
      <w:r w:rsidR="00522F1D" w:rsidRPr="00522F1D">
        <w:rPr>
          <w:rFonts w:ascii="仿宋_GB2312" w:eastAsia="仿宋_GB2312" w:hAnsi="宋体" w:cs="宋体" w:hint="eastAsia"/>
          <w:color w:val="000000"/>
          <w:kern w:val="0"/>
          <w:sz w:val="32"/>
          <w:szCs w:val="32"/>
        </w:rPr>
        <w:t>品德优良、基础厚实、知识广博、专业精深</w:t>
      </w:r>
      <w:r w:rsidR="00C04938" w:rsidRPr="00522F1D">
        <w:rPr>
          <w:rFonts w:ascii="仿宋" w:eastAsia="仿宋" w:hAnsi="仿宋" w:hint="eastAsia"/>
          <w:sz w:val="30"/>
          <w:szCs w:val="30"/>
        </w:rPr>
        <w:t>”</w:t>
      </w:r>
      <w:r w:rsidR="00C04938">
        <w:rPr>
          <w:rFonts w:ascii="仿宋" w:eastAsia="仿宋" w:hAnsi="仿宋" w:hint="eastAsia"/>
          <w:sz w:val="30"/>
          <w:szCs w:val="30"/>
        </w:rPr>
        <w:t>的人才培养目标，</w:t>
      </w:r>
      <w:r w:rsidR="000024D4">
        <w:rPr>
          <w:rFonts w:ascii="仿宋" w:eastAsia="仿宋" w:hAnsi="仿宋" w:hint="eastAsia"/>
          <w:sz w:val="30"/>
          <w:szCs w:val="30"/>
        </w:rPr>
        <w:t>构建具有中国地质大学特色的本科人才培养体系，为实现地球科学领域世界一流大学的建设目标奠定坚实基础。</w:t>
      </w:r>
    </w:p>
    <w:p w14:paraId="7B963A4F" w14:textId="0169901E" w:rsidR="00B5612D" w:rsidRPr="00657D00" w:rsidRDefault="00B5612D" w:rsidP="00D141B5">
      <w:pPr>
        <w:adjustRightInd w:val="0"/>
        <w:snapToGrid w:val="0"/>
        <w:spacing w:line="360" w:lineRule="auto"/>
        <w:ind w:firstLineChars="200" w:firstLine="602"/>
        <w:rPr>
          <w:rFonts w:ascii="仿宋" w:eastAsia="仿宋" w:hAnsi="仿宋"/>
          <w:b/>
          <w:bCs/>
          <w:sz w:val="30"/>
          <w:szCs w:val="30"/>
        </w:rPr>
      </w:pPr>
      <w:r w:rsidRPr="00657D00">
        <w:rPr>
          <w:rFonts w:ascii="仿宋" w:eastAsia="仿宋" w:hAnsi="仿宋" w:hint="eastAsia"/>
          <w:b/>
          <w:bCs/>
          <w:sz w:val="30"/>
          <w:szCs w:val="30"/>
        </w:rPr>
        <w:t>二、基本原则</w:t>
      </w:r>
    </w:p>
    <w:p w14:paraId="02751CAB" w14:textId="68814448" w:rsidR="00142D72" w:rsidRDefault="00142D72" w:rsidP="00D141B5">
      <w:pPr>
        <w:widowControl/>
        <w:adjustRightInd w:val="0"/>
        <w:snapToGrid w:val="0"/>
        <w:spacing w:line="360" w:lineRule="auto"/>
        <w:ind w:firstLineChars="196" w:firstLine="588"/>
        <w:jc w:val="left"/>
        <w:rPr>
          <w:rFonts w:ascii="仿宋" w:eastAsia="仿宋" w:hAnsi="仿宋"/>
          <w:sz w:val="30"/>
          <w:szCs w:val="30"/>
        </w:rPr>
      </w:pPr>
      <w:r>
        <w:rPr>
          <w:rFonts w:ascii="仿宋" w:eastAsia="仿宋" w:hAnsi="仿宋" w:hint="eastAsia"/>
          <w:sz w:val="30"/>
          <w:szCs w:val="30"/>
        </w:rPr>
        <w:t>1、坚持立德树人</w:t>
      </w:r>
    </w:p>
    <w:p w14:paraId="7FDBCC92" w14:textId="29AC7B82" w:rsidR="00142D72" w:rsidRDefault="00E36D58" w:rsidP="00D141B5">
      <w:pPr>
        <w:widowControl/>
        <w:adjustRightInd w:val="0"/>
        <w:snapToGrid w:val="0"/>
        <w:spacing w:line="360" w:lineRule="auto"/>
        <w:ind w:firstLineChars="196" w:firstLine="588"/>
        <w:rPr>
          <w:rFonts w:ascii="仿宋" w:eastAsia="仿宋" w:hAnsi="仿宋"/>
          <w:sz w:val="30"/>
          <w:szCs w:val="30"/>
        </w:rPr>
      </w:pPr>
      <w:r w:rsidRPr="00E36D58">
        <w:rPr>
          <w:rFonts w:ascii="仿宋" w:eastAsia="仿宋" w:hAnsi="仿宋" w:hint="eastAsia"/>
          <w:sz w:val="30"/>
          <w:szCs w:val="30"/>
        </w:rPr>
        <w:t>坚持把立德树人作为教育的根本任务，把社会主义核心价值观教育融入人才培养的全过程，</w:t>
      </w:r>
      <w:r w:rsidR="00142D72">
        <w:rPr>
          <w:rFonts w:ascii="仿宋" w:eastAsia="仿宋" w:hAnsi="仿宋" w:hint="eastAsia"/>
          <w:sz w:val="30"/>
          <w:szCs w:val="30"/>
        </w:rPr>
        <w:t>深化“课程思政”内涵建设，促</w:t>
      </w:r>
      <w:r w:rsidR="00142D72">
        <w:rPr>
          <w:rFonts w:ascii="仿宋" w:eastAsia="仿宋" w:hAnsi="仿宋" w:hint="eastAsia"/>
          <w:sz w:val="30"/>
          <w:szCs w:val="30"/>
        </w:rPr>
        <w:lastRenderedPageBreak/>
        <w:t>进价值引领、能力培养和知识传授的有机融合，</w:t>
      </w:r>
      <w:proofErr w:type="gramStart"/>
      <w:r w:rsidR="007831E9">
        <w:rPr>
          <w:rFonts w:ascii="仿宋" w:eastAsia="仿宋" w:hAnsi="仿宋" w:hint="eastAsia"/>
          <w:sz w:val="30"/>
          <w:szCs w:val="30"/>
        </w:rPr>
        <w:t>实现思政育人</w:t>
      </w:r>
      <w:proofErr w:type="gramEnd"/>
      <w:r w:rsidR="007831E9">
        <w:rPr>
          <w:rFonts w:ascii="仿宋" w:eastAsia="仿宋" w:hAnsi="仿宋" w:hint="eastAsia"/>
          <w:sz w:val="30"/>
          <w:szCs w:val="30"/>
        </w:rPr>
        <w:t>和专业育人同向同行，</w:t>
      </w:r>
      <w:r w:rsidR="00142D72">
        <w:rPr>
          <w:rFonts w:ascii="仿宋" w:eastAsia="仿宋" w:hAnsi="仿宋" w:hint="eastAsia"/>
          <w:sz w:val="30"/>
          <w:szCs w:val="30"/>
        </w:rPr>
        <w:t>培养德智体美劳全面发展的社会主义建设者和接班人。</w:t>
      </w:r>
    </w:p>
    <w:p w14:paraId="7523B0D4" w14:textId="126A1E21" w:rsidR="0033658D" w:rsidRDefault="0033658D" w:rsidP="00D141B5">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、强化标准引领</w:t>
      </w:r>
    </w:p>
    <w:p w14:paraId="7543A747" w14:textId="037F3285" w:rsidR="0033658D" w:rsidRDefault="0033658D"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根据《普通高等学校本科专业目录（2</w:t>
      </w:r>
      <w:r>
        <w:rPr>
          <w:rFonts w:ascii="仿宋" w:eastAsia="仿宋" w:hAnsi="仿宋"/>
          <w:sz w:val="30"/>
          <w:szCs w:val="30"/>
        </w:rPr>
        <w:t>020</w:t>
      </w:r>
      <w:r>
        <w:rPr>
          <w:rFonts w:ascii="仿宋" w:eastAsia="仿宋" w:hAnsi="仿宋" w:hint="eastAsia"/>
          <w:sz w:val="30"/>
          <w:szCs w:val="30"/>
        </w:rPr>
        <w:t>年版）》（以下简称《专业目录》）、《国家标准》和</w:t>
      </w:r>
      <w:r w:rsidR="00814A93">
        <w:rPr>
          <w:rFonts w:ascii="仿宋" w:eastAsia="仿宋" w:hAnsi="仿宋" w:hint="eastAsia"/>
          <w:sz w:val="30"/>
          <w:szCs w:val="30"/>
        </w:rPr>
        <w:t>《</w:t>
      </w:r>
      <w:r>
        <w:rPr>
          <w:rFonts w:ascii="仿宋" w:eastAsia="仿宋" w:hAnsi="仿宋" w:hint="eastAsia"/>
          <w:sz w:val="30"/>
          <w:szCs w:val="30"/>
        </w:rPr>
        <w:t>认证标准</w:t>
      </w:r>
      <w:r w:rsidR="00814A93">
        <w:rPr>
          <w:rFonts w:ascii="仿宋" w:eastAsia="仿宋" w:hAnsi="仿宋" w:hint="eastAsia"/>
          <w:sz w:val="30"/>
          <w:szCs w:val="30"/>
        </w:rPr>
        <w:t>》</w:t>
      </w:r>
      <w:r>
        <w:rPr>
          <w:rFonts w:ascii="仿宋" w:eastAsia="仿宋" w:hAnsi="仿宋" w:hint="eastAsia"/>
          <w:sz w:val="30"/>
          <w:szCs w:val="30"/>
        </w:rPr>
        <w:t>要求，结合</w:t>
      </w:r>
      <w:r w:rsidRPr="00E36D58">
        <w:rPr>
          <w:rFonts w:ascii="仿宋" w:eastAsia="仿宋" w:hAnsi="仿宋" w:hint="eastAsia"/>
          <w:sz w:val="30"/>
          <w:szCs w:val="30"/>
        </w:rPr>
        <w:t>经济社会发展需要</w:t>
      </w:r>
      <w:r>
        <w:rPr>
          <w:rFonts w:ascii="仿宋" w:eastAsia="仿宋" w:hAnsi="仿宋" w:hint="eastAsia"/>
          <w:sz w:val="30"/>
          <w:szCs w:val="30"/>
        </w:rPr>
        <w:t>、产业振兴发展需要</w:t>
      </w:r>
      <w:r w:rsidRPr="00E36D58">
        <w:rPr>
          <w:rFonts w:ascii="仿宋" w:eastAsia="仿宋" w:hAnsi="仿宋" w:hint="eastAsia"/>
          <w:sz w:val="30"/>
          <w:szCs w:val="30"/>
        </w:rPr>
        <w:t>和专业特色</w:t>
      </w:r>
      <w:r>
        <w:rPr>
          <w:rFonts w:ascii="仿宋" w:eastAsia="仿宋" w:hAnsi="仿宋" w:hint="eastAsia"/>
          <w:sz w:val="30"/>
          <w:szCs w:val="30"/>
        </w:rPr>
        <w:t>，制定符合</w:t>
      </w:r>
      <w:r w:rsidRPr="00E36D58">
        <w:rPr>
          <w:rFonts w:ascii="仿宋" w:eastAsia="仿宋" w:hAnsi="仿宋" w:hint="eastAsia"/>
          <w:sz w:val="30"/>
          <w:szCs w:val="30"/>
        </w:rPr>
        <w:t>学校定位的专业人才培养目标和培养标准，确定对本专业毕业生的知识、能力和素质要求。以人才培养目标和培养标准为统领，科学地构建课程体系，凸显专业优势和培养特色。</w:t>
      </w:r>
    </w:p>
    <w:p w14:paraId="50EE523D" w14:textId="4C1E398B" w:rsidR="00630428" w:rsidRDefault="00630428"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3、强化通识教育</w:t>
      </w:r>
    </w:p>
    <w:p w14:paraId="258E88DF" w14:textId="05071E6C" w:rsidR="00630428" w:rsidRPr="00630428" w:rsidRDefault="00630428" w:rsidP="00D141B5">
      <w:pPr>
        <w:widowControl/>
        <w:adjustRightInd w:val="0"/>
        <w:snapToGrid w:val="0"/>
        <w:spacing w:line="360" w:lineRule="auto"/>
        <w:ind w:firstLineChars="230" w:firstLine="690"/>
        <w:rPr>
          <w:rFonts w:ascii="仿宋" w:eastAsia="仿宋" w:hAnsi="仿宋"/>
          <w:sz w:val="30"/>
          <w:szCs w:val="30"/>
        </w:rPr>
      </w:pPr>
      <w:r w:rsidRPr="00630428">
        <w:rPr>
          <w:rFonts w:ascii="仿宋" w:eastAsia="仿宋" w:hAnsi="仿宋" w:hint="eastAsia"/>
          <w:sz w:val="30"/>
          <w:szCs w:val="30"/>
        </w:rPr>
        <w:t>加强通识教育和专业教育的融合，合理布局通识教育课程和专业教育课程，将通识教育贯穿于人才培养的全过程，使学生在科学基础、人文素养、专业素质和能力等方面同步提升，为实现学生的全面发展奠定良好基础。</w:t>
      </w:r>
    </w:p>
    <w:p w14:paraId="3E926DE7" w14:textId="3C7F2B88" w:rsidR="00630428" w:rsidRDefault="00630428"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4、强化创新创业教育</w:t>
      </w:r>
    </w:p>
    <w:p w14:paraId="3F2A7F35" w14:textId="5FE43175" w:rsidR="00630428" w:rsidRDefault="00630428" w:rsidP="00D141B5">
      <w:pPr>
        <w:adjustRightInd w:val="0"/>
        <w:snapToGrid w:val="0"/>
        <w:spacing w:line="360" w:lineRule="auto"/>
        <w:ind w:firstLineChars="200" w:firstLine="600"/>
        <w:rPr>
          <w:rFonts w:ascii="仿宋" w:eastAsia="仿宋" w:hAnsi="仿宋"/>
          <w:sz w:val="30"/>
          <w:szCs w:val="30"/>
        </w:rPr>
      </w:pPr>
      <w:r w:rsidRPr="00630428">
        <w:rPr>
          <w:rFonts w:ascii="仿宋" w:eastAsia="仿宋" w:hAnsi="仿宋" w:hint="eastAsia"/>
          <w:sz w:val="30"/>
          <w:szCs w:val="30"/>
        </w:rPr>
        <w:t>推进创新创业教育和专业教育的融合，加强创新创业课程体系和教学内容的规划与建设，将创新创业教育贯穿到整个人才培养</w:t>
      </w:r>
      <w:r w:rsidR="00C04938">
        <w:rPr>
          <w:rFonts w:ascii="仿宋" w:eastAsia="仿宋" w:hAnsi="仿宋" w:hint="eastAsia"/>
          <w:sz w:val="30"/>
          <w:szCs w:val="30"/>
        </w:rPr>
        <w:t>全</w:t>
      </w:r>
      <w:r w:rsidRPr="00630428">
        <w:rPr>
          <w:rFonts w:ascii="仿宋" w:eastAsia="仿宋" w:hAnsi="仿宋" w:hint="eastAsia"/>
          <w:sz w:val="30"/>
          <w:szCs w:val="30"/>
        </w:rPr>
        <w:t>过程。专业教育中要强化学科基础课程、专业核心课程在创新教育和创新人才培养中的主体和主导作用，注重学生创新意识、创新方法和创新能力的培养。</w:t>
      </w:r>
    </w:p>
    <w:p w14:paraId="1A59C4DA" w14:textId="3F18314B" w:rsidR="00630428" w:rsidRDefault="00E45780" w:rsidP="00D141B5">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5</w:t>
      </w:r>
      <w:r w:rsidR="00630428">
        <w:rPr>
          <w:rFonts w:ascii="仿宋" w:eastAsia="仿宋" w:hAnsi="仿宋" w:hint="eastAsia"/>
          <w:sz w:val="30"/>
          <w:szCs w:val="30"/>
        </w:rPr>
        <w:t>、突出学生中心</w:t>
      </w:r>
    </w:p>
    <w:p w14:paraId="64D37260" w14:textId="04B3B56D" w:rsidR="00576529" w:rsidRDefault="00630428"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坚持以学生发展为中心，尊重学生成长成才规律，</w:t>
      </w:r>
      <w:r w:rsidRPr="0039025C">
        <w:rPr>
          <w:rFonts w:ascii="仿宋" w:eastAsia="仿宋" w:hAnsi="仿宋" w:hint="eastAsia"/>
          <w:sz w:val="30"/>
          <w:szCs w:val="30"/>
        </w:rPr>
        <w:t>尊重学生的基础能力、兴</w:t>
      </w:r>
      <w:r w:rsidRPr="0033658D">
        <w:rPr>
          <w:rFonts w:ascii="仿宋" w:eastAsia="仿宋" w:hAnsi="仿宋" w:hint="eastAsia"/>
          <w:sz w:val="30"/>
          <w:szCs w:val="30"/>
        </w:rPr>
        <w:t>趣特长等方面差异，</w:t>
      </w:r>
      <w:r>
        <w:rPr>
          <w:rFonts w:ascii="仿宋" w:eastAsia="仿宋" w:hAnsi="仿宋" w:hint="eastAsia"/>
          <w:sz w:val="30"/>
          <w:szCs w:val="30"/>
        </w:rPr>
        <w:t>树立多样化人才培养理念，</w:t>
      </w:r>
      <w:r>
        <w:rPr>
          <w:rFonts w:ascii="仿宋" w:eastAsia="仿宋" w:hAnsi="仿宋" w:hint="eastAsia"/>
          <w:sz w:val="30"/>
          <w:szCs w:val="30"/>
        </w:rPr>
        <w:lastRenderedPageBreak/>
        <w:t>注重学生个性发展，</w:t>
      </w:r>
      <w:r w:rsidRPr="0033658D">
        <w:rPr>
          <w:rFonts w:ascii="仿宋" w:eastAsia="仿宋" w:hAnsi="仿宋" w:hint="eastAsia"/>
          <w:sz w:val="30"/>
          <w:szCs w:val="30"/>
        </w:rPr>
        <w:t>因材施教，积极引导学生进行自主性和研究性学习，促进学生的自主发展与个性化成长。鼓励学有余力的学生在攻读主修专业的同时，修读辅修或双学位专业的课程，鼓励学生跨专业选课</w:t>
      </w:r>
      <w:r w:rsidR="008B4708">
        <w:rPr>
          <w:rFonts w:ascii="仿宋" w:eastAsia="仿宋" w:hAnsi="仿宋" w:hint="eastAsia"/>
          <w:sz w:val="30"/>
          <w:szCs w:val="30"/>
        </w:rPr>
        <w:t>、</w:t>
      </w:r>
      <w:r w:rsidR="008B4708" w:rsidRPr="00D04D2F">
        <w:rPr>
          <w:rFonts w:ascii="仿宋" w:eastAsia="仿宋" w:hAnsi="仿宋" w:hint="eastAsia"/>
          <w:color w:val="000000" w:themeColor="text1"/>
          <w:sz w:val="30"/>
          <w:szCs w:val="30"/>
        </w:rPr>
        <w:t>跨</w:t>
      </w:r>
      <w:r w:rsidR="00F17016" w:rsidRPr="00D04D2F">
        <w:rPr>
          <w:rFonts w:ascii="仿宋" w:eastAsia="仿宋" w:hAnsi="仿宋" w:hint="eastAsia"/>
          <w:color w:val="000000" w:themeColor="text1"/>
          <w:sz w:val="30"/>
          <w:szCs w:val="30"/>
        </w:rPr>
        <w:t>模块式选课以及跨校选课</w:t>
      </w:r>
      <w:r w:rsidRPr="00D04D2F">
        <w:rPr>
          <w:rFonts w:ascii="仿宋" w:eastAsia="仿宋" w:hAnsi="仿宋" w:hint="eastAsia"/>
          <w:color w:val="000000" w:themeColor="text1"/>
          <w:sz w:val="30"/>
          <w:szCs w:val="30"/>
        </w:rPr>
        <w:t>，充分满</w:t>
      </w:r>
      <w:r w:rsidRPr="0033658D">
        <w:rPr>
          <w:rFonts w:ascii="仿宋" w:eastAsia="仿宋" w:hAnsi="仿宋" w:hint="eastAsia"/>
          <w:sz w:val="30"/>
          <w:szCs w:val="30"/>
        </w:rPr>
        <w:t>足学生发展特长和个性化成长的需求。</w:t>
      </w:r>
    </w:p>
    <w:p w14:paraId="0FB5F0E9" w14:textId="069B6C92" w:rsidR="0033658D" w:rsidRDefault="00630428" w:rsidP="00D141B5">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6</w:t>
      </w:r>
      <w:r w:rsidR="0033658D">
        <w:rPr>
          <w:rFonts w:ascii="仿宋" w:eastAsia="仿宋" w:hAnsi="仿宋" w:hint="eastAsia"/>
          <w:sz w:val="30"/>
          <w:szCs w:val="30"/>
        </w:rPr>
        <w:t>、推进分类发展</w:t>
      </w:r>
    </w:p>
    <w:p w14:paraId="51E7C4C1" w14:textId="2C71A2DC" w:rsidR="0033658D" w:rsidRDefault="0033658D"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工科类专业参照</w:t>
      </w:r>
      <w:r w:rsidR="00814A93">
        <w:rPr>
          <w:rFonts w:ascii="仿宋" w:eastAsia="仿宋" w:hAnsi="仿宋" w:hint="eastAsia"/>
          <w:sz w:val="30"/>
          <w:szCs w:val="30"/>
        </w:rPr>
        <w:t>《认证标准》</w:t>
      </w:r>
      <w:r>
        <w:rPr>
          <w:rFonts w:ascii="仿宋" w:eastAsia="仿宋" w:hAnsi="仿宋" w:hint="eastAsia"/>
          <w:sz w:val="30"/>
          <w:szCs w:val="30"/>
        </w:rPr>
        <w:t>，融入新工科</w:t>
      </w:r>
      <w:r w:rsidR="00814A93">
        <w:rPr>
          <w:rFonts w:ascii="仿宋" w:eastAsia="仿宋" w:hAnsi="仿宋" w:hint="eastAsia"/>
          <w:sz w:val="30"/>
          <w:szCs w:val="30"/>
        </w:rPr>
        <w:t>建设</w:t>
      </w:r>
      <w:r>
        <w:rPr>
          <w:rFonts w:ascii="仿宋" w:eastAsia="仿宋" w:hAnsi="仿宋" w:hint="eastAsia"/>
          <w:sz w:val="30"/>
          <w:szCs w:val="30"/>
        </w:rPr>
        <w:t>内涵；文科类专业结合新文科建设要求，合理制定人才培养方案；其他专业参照相应专业评估标准，体现学科专业发展前沿。</w:t>
      </w:r>
    </w:p>
    <w:p w14:paraId="51FC4760" w14:textId="3DD97E4D" w:rsidR="00F60C3D" w:rsidRDefault="00446F5B" w:rsidP="00D141B5">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7</w:t>
      </w:r>
      <w:r w:rsidR="00F60C3D">
        <w:rPr>
          <w:rFonts w:ascii="仿宋" w:eastAsia="仿宋" w:hAnsi="仿宋" w:hint="eastAsia"/>
          <w:sz w:val="30"/>
          <w:szCs w:val="30"/>
        </w:rPr>
        <w:t>、推进协同交叉</w:t>
      </w:r>
    </w:p>
    <w:p w14:paraId="76A86571" w14:textId="61A80F55" w:rsidR="00F60C3D" w:rsidRDefault="00F60C3D"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强化产教融合、科教融合、学科融合、本</w:t>
      </w:r>
      <w:proofErr w:type="gramStart"/>
      <w:r>
        <w:rPr>
          <w:rFonts w:ascii="仿宋" w:eastAsia="仿宋" w:hAnsi="仿宋" w:hint="eastAsia"/>
          <w:sz w:val="30"/>
          <w:szCs w:val="30"/>
        </w:rPr>
        <w:t>研</w:t>
      </w:r>
      <w:proofErr w:type="gramEnd"/>
      <w:r>
        <w:rPr>
          <w:rFonts w:ascii="仿宋" w:eastAsia="仿宋" w:hAnsi="仿宋" w:hint="eastAsia"/>
          <w:sz w:val="30"/>
          <w:szCs w:val="30"/>
        </w:rPr>
        <w:t>贯通、国内外合作，构建交叉融通的人才培养模式。</w:t>
      </w:r>
      <w:r w:rsidR="008D1F41">
        <w:rPr>
          <w:rFonts w:ascii="仿宋" w:eastAsia="仿宋" w:hAnsi="仿宋" w:hint="eastAsia"/>
          <w:sz w:val="30"/>
          <w:szCs w:val="30"/>
        </w:rPr>
        <w:t>加强与企业的联系，</w:t>
      </w:r>
      <w:r>
        <w:rPr>
          <w:rFonts w:ascii="仿宋" w:eastAsia="仿宋" w:hAnsi="仿宋" w:hint="eastAsia"/>
          <w:sz w:val="30"/>
          <w:szCs w:val="30"/>
        </w:rPr>
        <w:t>推进与行业企业联合培养人才，共同设计培养目标，共同制定培养方案，共同实施培养过程，共同评价培养结果，不断提升协同育人水平</w:t>
      </w:r>
      <w:r w:rsidR="005930AB">
        <w:rPr>
          <w:rFonts w:ascii="仿宋" w:eastAsia="仿宋" w:hAnsi="仿宋" w:hint="eastAsia"/>
          <w:sz w:val="30"/>
          <w:szCs w:val="30"/>
        </w:rPr>
        <w:t>。</w:t>
      </w:r>
    </w:p>
    <w:p w14:paraId="66708B0B" w14:textId="356FC324" w:rsidR="005930AB" w:rsidRDefault="00446F5B" w:rsidP="00D141B5">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8</w:t>
      </w:r>
      <w:r w:rsidR="005930AB">
        <w:rPr>
          <w:rFonts w:ascii="仿宋" w:eastAsia="仿宋" w:hAnsi="仿宋" w:hint="eastAsia"/>
          <w:sz w:val="30"/>
          <w:szCs w:val="30"/>
        </w:rPr>
        <w:t>、坚持产出导向</w:t>
      </w:r>
    </w:p>
    <w:p w14:paraId="0899A1CD" w14:textId="0DA2CB04" w:rsidR="005930AB" w:rsidRDefault="005930AB"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构建基于学习成果导向的“学生中心、产出导向、持续改进”的教育理念，瞄准国家、社会和高等教育发展趋势、行业发展需求，对未来5到1</w:t>
      </w:r>
      <w:r>
        <w:rPr>
          <w:rFonts w:ascii="仿宋" w:eastAsia="仿宋" w:hAnsi="仿宋"/>
          <w:sz w:val="30"/>
          <w:szCs w:val="30"/>
        </w:rPr>
        <w:t>0</w:t>
      </w:r>
      <w:r>
        <w:rPr>
          <w:rFonts w:ascii="仿宋" w:eastAsia="仿宋" w:hAnsi="仿宋" w:hint="eastAsia"/>
          <w:sz w:val="30"/>
          <w:szCs w:val="30"/>
        </w:rPr>
        <w:t>年人才所需知识结构和综合素质进行科学前瞻，反向设计，制定并不断完善人才培养体系。</w:t>
      </w:r>
    </w:p>
    <w:p w14:paraId="0B211FBB" w14:textId="06246F5E" w:rsidR="007831E9" w:rsidRDefault="00446F5B" w:rsidP="00324524">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9、</w:t>
      </w:r>
      <w:r w:rsidR="0039025C">
        <w:rPr>
          <w:rFonts w:ascii="仿宋" w:eastAsia="仿宋" w:hAnsi="仿宋" w:hint="eastAsia"/>
          <w:sz w:val="30"/>
          <w:szCs w:val="30"/>
        </w:rPr>
        <w:t>坚持</w:t>
      </w:r>
      <w:r w:rsidR="00814A93">
        <w:rPr>
          <w:rFonts w:ascii="仿宋" w:eastAsia="仿宋" w:hAnsi="仿宋" w:hint="eastAsia"/>
          <w:sz w:val="30"/>
          <w:szCs w:val="30"/>
        </w:rPr>
        <w:t>国际交流与学习</w:t>
      </w:r>
    </w:p>
    <w:p w14:paraId="2D6AAF15" w14:textId="2C5C3DAC" w:rsidR="00E36D58" w:rsidRPr="00E36D58" w:rsidRDefault="00E36D58" w:rsidP="00D141B5">
      <w:pPr>
        <w:adjustRightInd w:val="0"/>
        <w:snapToGrid w:val="0"/>
        <w:spacing w:line="360" w:lineRule="auto"/>
        <w:ind w:firstLineChars="200" w:firstLine="600"/>
        <w:rPr>
          <w:rFonts w:ascii="仿宋" w:eastAsia="仿宋" w:hAnsi="仿宋"/>
          <w:sz w:val="30"/>
          <w:szCs w:val="30"/>
        </w:rPr>
      </w:pPr>
      <w:r w:rsidRPr="00E36D58">
        <w:rPr>
          <w:rFonts w:ascii="仿宋" w:eastAsia="仿宋" w:hAnsi="仿宋" w:hint="eastAsia"/>
          <w:sz w:val="30"/>
          <w:szCs w:val="30"/>
        </w:rPr>
        <w:t>研究国外一流大学的先进教学理念和本科人才培养方案，设计先进合理、突出我校特色的培养方案；拓宽本科生国际交流与学习的渠道，推进与国际高水平大学的学分互认；鼓励各专业增加更多国际教育元素，开设英文授课课程，拓宽国际视野，培养</w:t>
      </w:r>
      <w:r w:rsidRPr="00E36D58">
        <w:rPr>
          <w:rFonts w:ascii="仿宋" w:eastAsia="仿宋" w:hAnsi="仿宋" w:hint="eastAsia"/>
          <w:sz w:val="30"/>
          <w:szCs w:val="30"/>
        </w:rPr>
        <w:lastRenderedPageBreak/>
        <w:t>学生的跨文化交流能力，提高学生的国际竞争力。</w:t>
      </w:r>
    </w:p>
    <w:p w14:paraId="55242585" w14:textId="12F3DE7C" w:rsidR="00F23A4D" w:rsidRPr="00657D00" w:rsidRDefault="00B5612D" w:rsidP="00D141B5">
      <w:pPr>
        <w:adjustRightInd w:val="0"/>
        <w:snapToGrid w:val="0"/>
        <w:spacing w:line="360" w:lineRule="auto"/>
        <w:ind w:firstLineChars="200" w:firstLine="602"/>
        <w:rPr>
          <w:rFonts w:ascii="仿宋" w:eastAsia="仿宋" w:hAnsi="仿宋"/>
          <w:b/>
          <w:bCs/>
          <w:sz w:val="30"/>
          <w:szCs w:val="30"/>
        </w:rPr>
      </w:pPr>
      <w:r w:rsidRPr="00657D00">
        <w:rPr>
          <w:rFonts w:ascii="仿宋" w:eastAsia="仿宋" w:hAnsi="仿宋" w:hint="eastAsia"/>
          <w:b/>
          <w:bCs/>
          <w:sz w:val="30"/>
          <w:szCs w:val="30"/>
        </w:rPr>
        <w:t>三、</w:t>
      </w:r>
      <w:r w:rsidR="0039025C" w:rsidRPr="00657D00">
        <w:rPr>
          <w:rFonts w:ascii="仿宋" w:eastAsia="仿宋" w:hAnsi="仿宋" w:hint="eastAsia"/>
          <w:b/>
          <w:bCs/>
          <w:sz w:val="30"/>
          <w:szCs w:val="30"/>
        </w:rPr>
        <w:t>修订内容</w:t>
      </w:r>
    </w:p>
    <w:p w14:paraId="20F5D2A0" w14:textId="6C21C885" w:rsidR="00D44CEE" w:rsidRDefault="0039025C"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1、</w:t>
      </w:r>
      <w:r w:rsidR="00D44CEE">
        <w:rPr>
          <w:rFonts w:ascii="仿宋" w:eastAsia="仿宋" w:hAnsi="仿宋" w:hint="eastAsia"/>
          <w:sz w:val="30"/>
          <w:szCs w:val="30"/>
        </w:rPr>
        <w:t>调整课程结构</w:t>
      </w:r>
    </w:p>
    <w:p w14:paraId="24B09E91" w14:textId="6F97379D" w:rsidR="006C6322" w:rsidRDefault="00D44CEE" w:rsidP="00D141B5">
      <w:pPr>
        <w:adjustRightInd w:val="0"/>
        <w:snapToGrid w:val="0"/>
        <w:spacing w:line="360" w:lineRule="auto"/>
        <w:ind w:firstLineChars="200" w:firstLine="600"/>
        <w:rPr>
          <w:rFonts w:ascii="仿宋" w:eastAsia="仿宋" w:hAnsi="仿宋"/>
          <w:sz w:val="30"/>
          <w:szCs w:val="30"/>
        </w:rPr>
      </w:pPr>
      <w:r w:rsidRPr="00446F5B">
        <w:rPr>
          <w:rFonts w:ascii="仿宋" w:eastAsia="仿宋" w:hAnsi="仿宋" w:hint="eastAsia"/>
          <w:sz w:val="30"/>
          <w:szCs w:val="30"/>
        </w:rPr>
        <w:t>立足经济社会发展需求和人才培养目标，优化通识教育课程、</w:t>
      </w:r>
      <w:r w:rsidR="00D25E03" w:rsidRPr="00446F5B">
        <w:rPr>
          <w:rFonts w:ascii="仿宋" w:eastAsia="仿宋" w:hAnsi="仿宋" w:hint="eastAsia"/>
          <w:sz w:val="30"/>
          <w:szCs w:val="30"/>
        </w:rPr>
        <w:t>学科基础课程、专业核心课程、专业</w:t>
      </w:r>
      <w:r w:rsidR="00A37193">
        <w:rPr>
          <w:rFonts w:ascii="仿宋" w:eastAsia="仿宋" w:hAnsi="仿宋" w:hint="eastAsia"/>
          <w:sz w:val="30"/>
          <w:szCs w:val="30"/>
        </w:rPr>
        <w:t>拓展课程及实践课程</w:t>
      </w:r>
      <w:r w:rsidR="00D25E03" w:rsidRPr="00446F5B">
        <w:rPr>
          <w:rFonts w:ascii="仿宋" w:eastAsia="仿宋" w:hAnsi="仿宋" w:hint="eastAsia"/>
          <w:sz w:val="30"/>
          <w:szCs w:val="30"/>
        </w:rPr>
        <w:t>之间的比例，构建通识教育课程</w:t>
      </w:r>
      <w:r w:rsidR="008B4708">
        <w:rPr>
          <w:rFonts w:ascii="仿宋" w:eastAsia="仿宋" w:hAnsi="仿宋" w:hint="eastAsia"/>
          <w:sz w:val="30"/>
          <w:szCs w:val="30"/>
        </w:rPr>
        <w:t>（包括通识教育必修课程和通识教育选修课程）</w:t>
      </w:r>
      <w:r w:rsidR="00D25E03" w:rsidRPr="00446F5B">
        <w:rPr>
          <w:rFonts w:ascii="仿宋" w:eastAsia="仿宋" w:hAnsi="仿宋" w:hint="eastAsia"/>
          <w:sz w:val="30"/>
          <w:szCs w:val="30"/>
        </w:rPr>
        <w:t>、</w:t>
      </w:r>
      <w:r w:rsidR="008B4708">
        <w:rPr>
          <w:rFonts w:ascii="仿宋" w:eastAsia="仿宋" w:hAnsi="仿宋" w:hint="eastAsia"/>
          <w:sz w:val="30"/>
          <w:szCs w:val="30"/>
        </w:rPr>
        <w:t>专业教育课程（包括学科基础课程、专业核心课程、专业扩展课程）、实践教育</w:t>
      </w:r>
      <w:r w:rsidR="007E39A4">
        <w:rPr>
          <w:rFonts w:ascii="仿宋" w:eastAsia="仿宋" w:hAnsi="仿宋" w:hint="eastAsia"/>
          <w:sz w:val="30"/>
          <w:szCs w:val="30"/>
        </w:rPr>
        <w:t>课程（包括</w:t>
      </w:r>
      <w:r w:rsidR="00D04D2F">
        <w:rPr>
          <w:rFonts w:ascii="仿宋" w:eastAsia="仿宋" w:hAnsi="仿宋" w:hint="eastAsia"/>
          <w:sz w:val="30"/>
          <w:szCs w:val="30"/>
        </w:rPr>
        <w:t>课程</w:t>
      </w:r>
      <w:r w:rsidR="007E39A4">
        <w:rPr>
          <w:rFonts w:ascii="仿宋" w:eastAsia="仿宋" w:hAnsi="仿宋" w:hint="eastAsia"/>
          <w:sz w:val="30"/>
          <w:szCs w:val="30"/>
        </w:rPr>
        <w:t>实践和课外</w:t>
      </w:r>
      <w:r w:rsidR="008B4708">
        <w:rPr>
          <w:rFonts w:ascii="仿宋" w:eastAsia="仿宋" w:hAnsi="仿宋" w:hint="eastAsia"/>
          <w:sz w:val="30"/>
          <w:szCs w:val="30"/>
        </w:rPr>
        <w:t>实践）三</w:t>
      </w:r>
      <w:r w:rsidR="00446F5B" w:rsidRPr="00F0152A">
        <w:rPr>
          <w:rFonts w:ascii="仿宋" w:eastAsia="仿宋" w:hAnsi="仿宋" w:hint="eastAsia"/>
          <w:sz w:val="30"/>
          <w:szCs w:val="30"/>
        </w:rPr>
        <w:t>大课程模块。</w:t>
      </w:r>
      <w:r w:rsidR="006C6322">
        <w:rPr>
          <w:rFonts w:ascii="仿宋" w:eastAsia="仿宋" w:hAnsi="仿宋" w:hint="eastAsia"/>
          <w:sz w:val="30"/>
          <w:szCs w:val="30"/>
        </w:rPr>
        <w:t>在设计通识教育课程和学科基础课程时，要充分考虑模块式教学，充分考虑学生考研的需要。</w:t>
      </w:r>
    </w:p>
    <w:p w14:paraId="089C7CAA" w14:textId="6716800A" w:rsidR="0039025C" w:rsidRDefault="00D44CEE"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2、优化课程体系</w:t>
      </w:r>
    </w:p>
    <w:p w14:paraId="3F217923" w14:textId="77777777" w:rsidR="00446F5B" w:rsidRDefault="00D86F6F"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以《国家标准》为参照，以专业认证/评估为标准，优化课程内知识结构，理顺课程间的逻辑关系，提高专业课程的综合化和系统化，避免专业课的重复性和碎片化，杜绝因人设课。</w:t>
      </w:r>
    </w:p>
    <w:p w14:paraId="3502CA86" w14:textId="582CD293" w:rsidR="00FB2FE7" w:rsidRPr="008B4708" w:rsidRDefault="00D44CEE" w:rsidP="008D1F41">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根据新工科、新文科建设要求，立足学校办学优势和特色，结合行业发展趋势，按照整体优化的原则，认真研究课程之间的内在联系，构建特色鲜明的课程体系。</w:t>
      </w:r>
      <w:r w:rsidR="008D1F41" w:rsidRPr="008B4708">
        <w:rPr>
          <w:rFonts w:ascii="仿宋" w:eastAsia="仿宋" w:hAnsi="仿宋" w:hint="eastAsia"/>
          <w:sz w:val="30"/>
          <w:szCs w:val="30"/>
        </w:rPr>
        <w:t>培养目标、专业课程设计要综合考虑国家战略需求，如战略性矿产资源勘查、评估、开发利用，能源安全、</w:t>
      </w:r>
      <w:proofErr w:type="gramStart"/>
      <w:r w:rsidR="008D1F41" w:rsidRPr="008B4708">
        <w:rPr>
          <w:rFonts w:ascii="仿宋" w:eastAsia="仿宋" w:hAnsi="仿宋" w:hint="eastAsia"/>
          <w:sz w:val="30"/>
          <w:szCs w:val="30"/>
        </w:rPr>
        <w:t>双</w:t>
      </w:r>
      <w:r w:rsidR="006C6322" w:rsidRPr="008B4708">
        <w:rPr>
          <w:rFonts w:ascii="仿宋" w:eastAsia="仿宋" w:hAnsi="仿宋" w:hint="eastAsia"/>
          <w:sz w:val="30"/>
          <w:szCs w:val="30"/>
        </w:rPr>
        <w:t>碳</w:t>
      </w:r>
      <w:r w:rsidR="008D1F41" w:rsidRPr="008B4708">
        <w:rPr>
          <w:rFonts w:ascii="仿宋" w:eastAsia="仿宋" w:hAnsi="仿宋" w:hint="eastAsia"/>
          <w:sz w:val="30"/>
          <w:szCs w:val="30"/>
        </w:rPr>
        <w:t>背景</w:t>
      </w:r>
      <w:proofErr w:type="gramEnd"/>
      <w:r w:rsidR="008D1F41" w:rsidRPr="008B4708">
        <w:rPr>
          <w:rFonts w:ascii="仿宋" w:eastAsia="仿宋" w:hAnsi="仿宋" w:hint="eastAsia"/>
          <w:sz w:val="30"/>
          <w:szCs w:val="30"/>
        </w:rPr>
        <w:t>下的新能源、储能、</w:t>
      </w:r>
      <w:r w:rsidR="008D1F41" w:rsidRPr="008B4708">
        <w:rPr>
          <w:rFonts w:ascii="Times New Roman" w:eastAsia="仿宋" w:hAnsi="Times New Roman" w:cs="Times New Roman"/>
          <w:sz w:val="30"/>
          <w:szCs w:val="30"/>
        </w:rPr>
        <w:t>CO</w:t>
      </w:r>
      <w:r w:rsidR="008D1F41" w:rsidRPr="008B4708">
        <w:rPr>
          <w:rFonts w:ascii="Times New Roman" w:eastAsia="仿宋" w:hAnsi="Times New Roman" w:cs="Times New Roman"/>
          <w:sz w:val="30"/>
          <w:szCs w:val="30"/>
          <w:vertAlign w:val="subscript"/>
        </w:rPr>
        <w:t>2</w:t>
      </w:r>
      <w:r w:rsidR="008D1F41" w:rsidRPr="008B4708">
        <w:rPr>
          <w:rFonts w:ascii="仿宋" w:eastAsia="仿宋" w:hAnsi="仿宋" w:hint="eastAsia"/>
          <w:sz w:val="30"/>
          <w:szCs w:val="30"/>
        </w:rPr>
        <w:t>的捕捉和存储</w:t>
      </w:r>
      <w:r w:rsidR="008B4708">
        <w:rPr>
          <w:rFonts w:ascii="仿宋" w:eastAsia="仿宋" w:hAnsi="仿宋" w:hint="eastAsia"/>
          <w:sz w:val="30"/>
          <w:szCs w:val="30"/>
        </w:rPr>
        <w:t>，人工智能和</w:t>
      </w:r>
      <w:r w:rsidR="008D1F41" w:rsidRPr="008B4708">
        <w:rPr>
          <w:rFonts w:ascii="仿宋" w:eastAsia="仿宋" w:hAnsi="仿宋" w:hint="eastAsia"/>
          <w:sz w:val="30"/>
          <w:szCs w:val="30"/>
        </w:rPr>
        <w:t>生态文明等。</w:t>
      </w:r>
    </w:p>
    <w:p w14:paraId="30F2BA77" w14:textId="47203FE2" w:rsidR="00446F5B" w:rsidRDefault="00446F5B"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全面</w:t>
      </w:r>
      <w:r w:rsidR="00550A22">
        <w:rPr>
          <w:rFonts w:ascii="仿宋" w:eastAsia="仿宋" w:hAnsi="仿宋" w:hint="eastAsia"/>
          <w:sz w:val="30"/>
          <w:szCs w:val="30"/>
        </w:rPr>
        <w:t>推</w:t>
      </w:r>
      <w:r>
        <w:rPr>
          <w:rFonts w:ascii="仿宋" w:eastAsia="仿宋" w:hAnsi="仿宋" w:hint="eastAsia"/>
          <w:sz w:val="30"/>
          <w:szCs w:val="30"/>
        </w:rPr>
        <w:t>进</w:t>
      </w:r>
      <w:proofErr w:type="gramStart"/>
      <w:r>
        <w:rPr>
          <w:rFonts w:ascii="仿宋" w:eastAsia="仿宋" w:hAnsi="仿宋" w:hint="eastAsia"/>
          <w:sz w:val="30"/>
          <w:szCs w:val="30"/>
        </w:rPr>
        <w:t>课程思政建设</w:t>
      </w:r>
      <w:proofErr w:type="gramEnd"/>
      <w:r>
        <w:rPr>
          <w:rFonts w:ascii="仿宋" w:eastAsia="仿宋" w:hAnsi="仿宋" w:hint="eastAsia"/>
          <w:sz w:val="30"/>
          <w:szCs w:val="30"/>
        </w:rPr>
        <w:t>，把立德树人内化到培养目标、毕业要求和课程设置中，深入挖掘和提炼各类课程中所蕴含</w:t>
      </w:r>
      <w:proofErr w:type="gramStart"/>
      <w:r>
        <w:rPr>
          <w:rFonts w:ascii="仿宋" w:eastAsia="仿宋" w:hAnsi="仿宋" w:hint="eastAsia"/>
          <w:sz w:val="30"/>
          <w:szCs w:val="30"/>
        </w:rPr>
        <w:t>的思政元素</w:t>
      </w:r>
      <w:proofErr w:type="gramEnd"/>
      <w:r>
        <w:rPr>
          <w:rFonts w:ascii="仿宋" w:eastAsia="仿宋" w:hAnsi="仿宋" w:hint="eastAsia"/>
          <w:sz w:val="30"/>
          <w:szCs w:val="30"/>
        </w:rPr>
        <w:t>和德育功能，在各门课程中加强</w:t>
      </w:r>
      <w:proofErr w:type="gramStart"/>
      <w:r>
        <w:rPr>
          <w:rFonts w:ascii="仿宋" w:eastAsia="仿宋" w:hAnsi="仿宋" w:hint="eastAsia"/>
          <w:sz w:val="30"/>
          <w:szCs w:val="30"/>
        </w:rPr>
        <w:t>课程思政的</w:t>
      </w:r>
      <w:proofErr w:type="gramEnd"/>
      <w:r>
        <w:rPr>
          <w:rFonts w:ascii="仿宋" w:eastAsia="仿宋" w:hAnsi="仿宋" w:hint="eastAsia"/>
          <w:sz w:val="30"/>
          <w:szCs w:val="30"/>
        </w:rPr>
        <w:t>教学设计，构建课程</w:t>
      </w:r>
      <w:proofErr w:type="gramStart"/>
      <w:r>
        <w:rPr>
          <w:rFonts w:ascii="仿宋" w:eastAsia="仿宋" w:hAnsi="仿宋" w:hint="eastAsia"/>
          <w:sz w:val="30"/>
          <w:szCs w:val="30"/>
        </w:rPr>
        <w:t>思政教育</w:t>
      </w:r>
      <w:proofErr w:type="gramEnd"/>
      <w:r>
        <w:rPr>
          <w:rFonts w:ascii="仿宋" w:eastAsia="仿宋" w:hAnsi="仿宋" w:hint="eastAsia"/>
          <w:sz w:val="30"/>
          <w:szCs w:val="30"/>
        </w:rPr>
        <w:t>教学体系。</w:t>
      </w:r>
    </w:p>
    <w:p w14:paraId="3B3FACB3" w14:textId="09FF6DE5" w:rsidR="00FB2FE7" w:rsidRPr="008B4708" w:rsidRDefault="00FB2FE7" w:rsidP="00D141B5">
      <w:pPr>
        <w:adjustRightInd w:val="0"/>
        <w:snapToGrid w:val="0"/>
        <w:spacing w:line="360" w:lineRule="auto"/>
        <w:ind w:firstLineChars="200" w:firstLine="600"/>
        <w:rPr>
          <w:rFonts w:ascii="仿宋" w:eastAsia="仿宋" w:hAnsi="仿宋"/>
          <w:sz w:val="30"/>
          <w:szCs w:val="30"/>
        </w:rPr>
      </w:pPr>
      <w:r w:rsidRPr="008B4708">
        <w:rPr>
          <w:rFonts w:ascii="仿宋" w:eastAsia="仿宋" w:hAnsi="仿宋" w:hint="eastAsia"/>
          <w:sz w:val="30"/>
          <w:szCs w:val="30"/>
        </w:rPr>
        <w:lastRenderedPageBreak/>
        <w:t>加强本科生-硕士生-博士生三个阶段培养方案的衔接，有机整合课程设置，优化课程结构，进行课程融合、重组、渗透与贯通，加强课程之间的有机衔接，从学生实际出发，构筑平台课程，实行课程的模块化、系列化，注重扩大学生的知识面。</w:t>
      </w:r>
    </w:p>
    <w:p w14:paraId="3DF167FC" w14:textId="12AEB0F9" w:rsidR="00550A22" w:rsidRDefault="0042674E" w:rsidP="00D141B5">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3</w:t>
      </w:r>
      <w:r w:rsidR="00550A22">
        <w:rPr>
          <w:rFonts w:ascii="仿宋" w:eastAsia="仿宋" w:hAnsi="仿宋" w:hint="eastAsia"/>
          <w:sz w:val="30"/>
          <w:szCs w:val="30"/>
        </w:rPr>
        <w:t>、加强劳动</w:t>
      </w:r>
      <w:r w:rsidR="00B67B83">
        <w:rPr>
          <w:rFonts w:ascii="仿宋" w:eastAsia="仿宋" w:hAnsi="仿宋" w:hint="eastAsia"/>
          <w:sz w:val="30"/>
          <w:szCs w:val="30"/>
        </w:rPr>
        <w:t>、安全</w:t>
      </w:r>
      <w:r w:rsidR="00462D99">
        <w:rPr>
          <w:rFonts w:ascii="仿宋" w:eastAsia="仿宋" w:hAnsi="仿宋" w:hint="eastAsia"/>
          <w:sz w:val="30"/>
          <w:szCs w:val="30"/>
        </w:rPr>
        <w:t>和美育</w:t>
      </w:r>
      <w:r w:rsidR="00550A22">
        <w:rPr>
          <w:rFonts w:ascii="仿宋" w:eastAsia="仿宋" w:hAnsi="仿宋" w:hint="eastAsia"/>
          <w:sz w:val="30"/>
          <w:szCs w:val="30"/>
        </w:rPr>
        <w:t>教育</w:t>
      </w:r>
    </w:p>
    <w:p w14:paraId="4B9733D5" w14:textId="4FB3EFD8" w:rsidR="0042674E" w:rsidRDefault="00550A22" w:rsidP="0042674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贯彻落实教育部《大中小学劳动教育指导纲要（试行）》</w:t>
      </w:r>
      <w:r w:rsidR="00B67B83">
        <w:rPr>
          <w:rFonts w:ascii="仿宋" w:eastAsia="仿宋" w:hAnsi="仿宋" w:hint="eastAsia"/>
          <w:sz w:val="30"/>
          <w:szCs w:val="30"/>
        </w:rPr>
        <w:t>《大中小学国家安全指导纲要》</w:t>
      </w:r>
      <w:r w:rsidR="00621544">
        <w:rPr>
          <w:rFonts w:ascii="仿宋" w:eastAsia="仿宋" w:hAnsi="仿宋" w:hint="eastAsia"/>
          <w:sz w:val="30"/>
          <w:szCs w:val="30"/>
        </w:rPr>
        <w:t>《关于切实加强新时代高等学校美育工作的意见》</w:t>
      </w:r>
      <w:r w:rsidR="008F6C1D">
        <w:rPr>
          <w:rFonts w:ascii="仿宋" w:eastAsia="仿宋" w:hAnsi="仿宋" w:hint="eastAsia"/>
          <w:sz w:val="30"/>
          <w:szCs w:val="30"/>
        </w:rPr>
        <w:t>及</w:t>
      </w:r>
      <w:r w:rsidR="008F6C1D" w:rsidRPr="008F6C1D">
        <w:rPr>
          <w:rFonts w:ascii="仿宋" w:eastAsia="仿宋" w:hAnsi="仿宋" w:hint="eastAsia"/>
          <w:sz w:val="30"/>
          <w:szCs w:val="30"/>
        </w:rPr>
        <w:t>《中国地质大学（北京）关于切实加强新时代劳动教育的实施方案》</w:t>
      </w:r>
      <w:r w:rsidR="008F6C1D">
        <w:rPr>
          <w:rFonts w:ascii="仿宋" w:eastAsia="仿宋" w:hAnsi="仿宋" w:hint="eastAsia"/>
          <w:sz w:val="30"/>
          <w:szCs w:val="30"/>
        </w:rPr>
        <w:t>《中国地质大学（北京）关于切实加强新时代劳动教育的实施方案》</w:t>
      </w:r>
      <w:r w:rsidR="00324524">
        <w:rPr>
          <w:rFonts w:ascii="仿宋" w:eastAsia="仿宋" w:hAnsi="仿宋" w:hint="eastAsia"/>
          <w:sz w:val="30"/>
          <w:szCs w:val="30"/>
        </w:rPr>
        <w:t>，</w:t>
      </w:r>
      <w:r>
        <w:rPr>
          <w:rFonts w:ascii="仿宋" w:eastAsia="仿宋" w:hAnsi="仿宋" w:hint="eastAsia"/>
          <w:sz w:val="30"/>
          <w:szCs w:val="30"/>
        </w:rPr>
        <w:t>将劳动</w:t>
      </w:r>
      <w:r w:rsidR="00B67B83">
        <w:rPr>
          <w:rFonts w:ascii="仿宋" w:eastAsia="仿宋" w:hAnsi="仿宋" w:hint="eastAsia"/>
          <w:sz w:val="30"/>
          <w:szCs w:val="30"/>
        </w:rPr>
        <w:t>和安全</w:t>
      </w:r>
      <w:r>
        <w:rPr>
          <w:rFonts w:ascii="仿宋" w:eastAsia="仿宋" w:hAnsi="仿宋" w:hint="eastAsia"/>
          <w:sz w:val="30"/>
          <w:szCs w:val="30"/>
        </w:rPr>
        <w:t>教育纳入人才培养全过程，在学科专业中有机融入劳动教育和安全教</w:t>
      </w:r>
      <w:r w:rsidRPr="00C8147E">
        <w:rPr>
          <w:rFonts w:ascii="仿宋" w:eastAsia="仿宋" w:hAnsi="仿宋" w:hint="eastAsia"/>
          <w:color w:val="000000" w:themeColor="text1"/>
          <w:sz w:val="30"/>
          <w:szCs w:val="30"/>
        </w:rPr>
        <w:t>育，</w:t>
      </w:r>
      <w:r w:rsidR="00C445AE" w:rsidRPr="00C8147E">
        <w:rPr>
          <w:rFonts w:ascii="仿宋" w:eastAsia="仿宋" w:hAnsi="仿宋" w:hint="eastAsia"/>
          <w:color w:val="000000" w:themeColor="text1"/>
          <w:sz w:val="30"/>
          <w:szCs w:val="30"/>
        </w:rPr>
        <w:t>在实践教学和创新创业教育中加强劳动教育，</w:t>
      </w:r>
      <w:r w:rsidRPr="00C8147E">
        <w:rPr>
          <w:rFonts w:ascii="仿宋" w:eastAsia="仿宋" w:hAnsi="仿宋" w:hint="eastAsia"/>
          <w:color w:val="000000" w:themeColor="text1"/>
          <w:sz w:val="30"/>
          <w:szCs w:val="30"/>
        </w:rPr>
        <w:t>在课外校外活动中安排劳动实</w:t>
      </w:r>
      <w:r w:rsidRPr="00E465BD">
        <w:rPr>
          <w:rFonts w:ascii="仿宋" w:eastAsia="仿宋" w:hAnsi="仿宋" w:hint="eastAsia"/>
          <w:sz w:val="30"/>
          <w:szCs w:val="30"/>
        </w:rPr>
        <w:t>践</w:t>
      </w:r>
      <w:r w:rsidR="00946D40" w:rsidRPr="00E465BD">
        <w:rPr>
          <w:rFonts w:ascii="仿宋" w:eastAsia="仿宋" w:hAnsi="仿宋" w:hint="eastAsia"/>
          <w:sz w:val="30"/>
          <w:szCs w:val="30"/>
        </w:rPr>
        <w:t>；</w:t>
      </w:r>
      <w:r w:rsidR="009B1A8A">
        <w:rPr>
          <w:rFonts w:ascii="仿宋" w:eastAsia="仿宋" w:hAnsi="仿宋" w:hint="eastAsia"/>
          <w:sz w:val="30"/>
          <w:szCs w:val="30"/>
        </w:rPr>
        <w:t>充分挖掘</w:t>
      </w:r>
      <w:r w:rsidR="00A765E0">
        <w:rPr>
          <w:rFonts w:ascii="仿宋" w:eastAsia="仿宋" w:hAnsi="仿宋" w:hint="eastAsia"/>
          <w:sz w:val="30"/>
          <w:szCs w:val="30"/>
        </w:rPr>
        <w:t>各类</w:t>
      </w:r>
      <w:r w:rsidR="009B1A8A">
        <w:rPr>
          <w:rFonts w:ascii="仿宋" w:eastAsia="仿宋" w:hAnsi="仿宋" w:hint="eastAsia"/>
          <w:sz w:val="30"/>
          <w:szCs w:val="30"/>
        </w:rPr>
        <w:t>课程中的自然美育元素，</w:t>
      </w:r>
      <w:r w:rsidR="001E0EEC">
        <w:rPr>
          <w:rFonts w:ascii="仿宋" w:eastAsia="仿宋" w:hAnsi="仿宋" w:hint="eastAsia"/>
          <w:sz w:val="30"/>
          <w:szCs w:val="30"/>
        </w:rPr>
        <w:t>将美育和自然美育教育贯穿于人才培养的全过程，</w:t>
      </w:r>
      <w:r w:rsidR="00462D99">
        <w:rPr>
          <w:rFonts w:ascii="仿宋" w:eastAsia="仿宋" w:hAnsi="仿宋" w:hint="eastAsia"/>
          <w:sz w:val="30"/>
          <w:szCs w:val="30"/>
        </w:rPr>
        <w:t>进一步优化通识教育选修课程结构及内涵，开设“审美和艺术”通识教育选修课程模块，开展更多文艺类课程及活动，强化艺术教育，融入校园文化，组织艺术展演，提升美育质量。</w:t>
      </w:r>
    </w:p>
    <w:p w14:paraId="2A8C6361" w14:textId="29AF5297" w:rsidR="0042674E" w:rsidRDefault="0042674E" w:rsidP="0042674E">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、推进实践教学改革</w:t>
      </w:r>
    </w:p>
    <w:p w14:paraId="66CD5069" w14:textId="77777777" w:rsidR="0042674E" w:rsidRDefault="0042674E" w:rsidP="0042674E">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对课程设计、实习实训、社会实践、毕业论文（设计）等实践环节进行系统优化设计。推进实践教学模式改革创新，提高综合性、创新型、设计性实验的比例。</w:t>
      </w:r>
    </w:p>
    <w:p w14:paraId="3F3B110B" w14:textId="6FD782B1" w:rsidR="00FE224B" w:rsidRDefault="00FE224B"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5、改革教学方法和考核方式</w:t>
      </w:r>
    </w:p>
    <w:p w14:paraId="39BDBC02" w14:textId="622DFFBC" w:rsidR="00FE224B" w:rsidRDefault="00FE224B"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广泛采用信息化教学手段改革教学方法，通过在线课程</w:t>
      </w:r>
      <w:r w:rsidR="006C6322">
        <w:rPr>
          <w:rFonts w:ascii="仿宋" w:eastAsia="仿宋" w:hAnsi="仿宋" w:hint="eastAsia"/>
          <w:sz w:val="30"/>
          <w:szCs w:val="30"/>
        </w:rPr>
        <w:t>或者专家讲座、专家报告</w:t>
      </w:r>
      <w:r>
        <w:rPr>
          <w:rFonts w:ascii="仿宋" w:eastAsia="仿宋" w:hAnsi="仿宋" w:hint="eastAsia"/>
          <w:sz w:val="30"/>
          <w:szCs w:val="30"/>
        </w:rPr>
        <w:t>等形式，引入优质教学资源。依托在线教学</w:t>
      </w:r>
      <w:r>
        <w:rPr>
          <w:rFonts w:ascii="仿宋" w:eastAsia="仿宋" w:hAnsi="仿宋" w:hint="eastAsia"/>
          <w:sz w:val="30"/>
          <w:szCs w:val="30"/>
        </w:rPr>
        <w:lastRenderedPageBreak/>
        <w:t>平台，进一步推进混合式教学、翻转课程教学、案例式教学、研讨式教学等，不断提升学生自主学习能力。改革课程考核方式，加强过程考核，积极探索多样化、合理化、可操作性强的考核方式。</w:t>
      </w:r>
    </w:p>
    <w:p w14:paraId="6C551FF7" w14:textId="57014ED6" w:rsidR="00324524" w:rsidRDefault="00FE224B" w:rsidP="00D141B5">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6</w:t>
      </w:r>
      <w:r w:rsidR="00324524">
        <w:rPr>
          <w:rFonts w:ascii="仿宋" w:eastAsia="仿宋" w:hAnsi="仿宋" w:hint="eastAsia"/>
          <w:sz w:val="30"/>
          <w:szCs w:val="30"/>
        </w:rPr>
        <w:t>、优化拔尖创新人才培养体系</w:t>
      </w:r>
    </w:p>
    <w:p w14:paraId="4140CDB2" w14:textId="238C1159" w:rsidR="00324524" w:rsidRPr="00550A22" w:rsidRDefault="00324524" w:rsidP="00D141B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加大基础学科拔尖创新人才和特殊人才的培养力度，为他们的成长提供更优质的平台和空间。对于</w:t>
      </w:r>
      <w:r w:rsidR="00814A93">
        <w:rPr>
          <w:rFonts w:ascii="仿宋" w:eastAsia="仿宋" w:hAnsi="仿宋" w:hint="eastAsia"/>
          <w:sz w:val="30"/>
          <w:szCs w:val="30"/>
        </w:rPr>
        <w:t>拔尖计划2</w:t>
      </w:r>
      <w:r w:rsidR="00814A93">
        <w:rPr>
          <w:rFonts w:ascii="仿宋" w:eastAsia="仿宋" w:hAnsi="仿宋"/>
          <w:sz w:val="30"/>
          <w:szCs w:val="30"/>
        </w:rPr>
        <w:t>.</w:t>
      </w:r>
      <w:r w:rsidR="00814A93">
        <w:rPr>
          <w:rFonts w:ascii="仿宋" w:eastAsia="仿宋" w:hAnsi="仿宋" w:hint="eastAsia"/>
          <w:sz w:val="30"/>
          <w:szCs w:val="30"/>
        </w:rPr>
        <w:t>0专业、</w:t>
      </w:r>
      <w:r>
        <w:rPr>
          <w:rFonts w:ascii="仿宋" w:eastAsia="仿宋" w:hAnsi="仿宋" w:hint="eastAsia"/>
          <w:sz w:val="30"/>
          <w:szCs w:val="30"/>
        </w:rPr>
        <w:t>基地班、创新班等，要创新人才培养模式，</w:t>
      </w:r>
      <w:proofErr w:type="gramStart"/>
      <w:r>
        <w:rPr>
          <w:rFonts w:ascii="仿宋" w:eastAsia="仿宋" w:hAnsi="仿宋" w:hint="eastAsia"/>
          <w:sz w:val="30"/>
          <w:szCs w:val="30"/>
        </w:rPr>
        <w:t>构建本硕博</w:t>
      </w:r>
      <w:proofErr w:type="gramEnd"/>
      <w:r>
        <w:rPr>
          <w:rFonts w:ascii="仿宋" w:eastAsia="仿宋" w:hAnsi="仿宋" w:hint="eastAsia"/>
          <w:sz w:val="30"/>
          <w:szCs w:val="30"/>
        </w:rPr>
        <w:t>贯通培养体系，其培养方案要充分体现我校的传统特色和办学优势，要充分体现学生的个性化发展。</w:t>
      </w:r>
    </w:p>
    <w:p w14:paraId="77F2FE7A" w14:textId="21837363" w:rsidR="00F23A4D" w:rsidRPr="00D141B5" w:rsidRDefault="00382CD0" w:rsidP="00D141B5">
      <w:pPr>
        <w:adjustRightInd w:val="0"/>
        <w:snapToGrid w:val="0"/>
        <w:spacing w:line="360" w:lineRule="auto"/>
        <w:ind w:firstLineChars="200" w:firstLine="602"/>
        <w:rPr>
          <w:rFonts w:ascii="仿宋" w:eastAsia="仿宋" w:hAnsi="仿宋"/>
          <w:b/>
          <w:bCs/>
          <w:sz w:val="30"/>
          <w:szCs w:val="30"/>
        </w:rPr>
      </w:pPr>
      <w:r w:rsidRPr="00D141B5">
        <w:rPr>
          <w:rFonts w:ascii="仿宋" w:eastAsia="仿宋" w:hAnsi="仿宋" w:hint="eastAsia"/>
          <w:b/>
          <w:bCs/>
          <w:sz w:val="30"/>
          <w:szCs w:val="30"/>
        </w:rPr>
        <w:t>四、课程设置及要求</w:t>
      </w:r>
    </w:p>
    <w:p w14:paraId="7D2A1E89" w14:textId="4476CCCD" w:rsidR="00A555F0" w:rsidRDefault="00B776F7" w:rsidP="00D141B5">
      <w:pPr>
        <w:adjustRightInd w:val="0"/>
        <w:snapToGrid w:val="0"/>
        <w:spacing w:line="360" w:lineRule="auto"/>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sidR="00D86F6F">
        <w:rPr>
          <w:rFonts w:ascii="仿宋" w:eastAsia="仿宋" w:hAnsi="仿宋" w:hint="eastAsia"/>
          <w:sz w:val="30"/>
          <w:szCs w:val="30"/>
        </w:rPr>
        <w:t>（一）</w:t>
      </w:r>
      <w:r w:rsidR="006040E6">
        <w:rPr>
          <w:rFonts w:ascii="仿宋" w:eastAsia="仿宋" w:hAnsi="仿宋"/>
          <w:sz w:val="30"/>
          <w:szCs w:val="30"/>
        </w:rPr>
        <w:t>学分</w:t>
      </w:r>
      <w:r w:rsidR="002C4F84">
        <w:rPr>
          <w:rFonts w:ascii="仿宋" w:eastAsia="仿宋" w:hAnsi="仿宋" w:hint="eastAsia"/>
          <w:sz w:val="30"/>
          <w:szCs w:val="30"/>
        </w:rPr>
        <w:t>设置</w:t>
      </w:r>
    </w:p>
    <w:p w14:paraId="31C6EE04" w14:textId="4A109E1A" w:rsidR="00A555F0" w:rsidRDefault="00B776F7" w:rsidP="00D141B5">
      <w:pPr>
        <w:adjustRightInd w:val="0"/>
        <w:snapToGrid w:val="0"/>
        <w:spacing w:line="360" w:lineRule="auto"/>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各专业</w:t>
      </w:r>
      <w:r w:rsidR="006040E6">
        <w:rPr>
          <w:rFonts w:ascii="仿宋" w:eastAsia="仿宋" w:hAnsi="仿宋"/>
          <w:sz w:val="30"/>
          <w:szCs w:val="30"/>
        </w:rPr>
        <w:t>根据</w:t>
      </w:r>
      <w:r w:rsidR="006040E6">
        <w:rPr>
          <w:rFonts w:ascii="仿宋" w:eastAsia="仿宋" w:hAnsi="仿宋" w:hint="eastAsia"/>
          <w:sz w:val="30"/>
          <w:szCs w:val="30"/>
        </w:rPr>
        <w:t>《专业目录》、《国家标准》和</w:t>
      </w:r>
      <w:r w:rsidR="00814A93">
        <w:rPr>
          <w:rFonts w:ascii="仿宋" w:eastAsia="仿宋" w:hAnsi="仿宋" w:hint="eastAsia"/>
          <w:sz w:val="30"/>
          <w:szCs w:val="30"/>
        </w:rPr>
        <w:t>《认</w:t>
      </w:r>
      <w:r w:rsidR="006040E6">
        <w:rPr>
          <w:rFonts w:ascii="仿宋" w:eastAsia="仿宋" w:hAnsi="仿宋" w:hint="eastAsia"/>
          <w:sz w:val="30"/>
          <w:szCs w:val="30"/>
        </w:rPr>
        <w:t>证标准</w:t>
      </w:r>
      <w:r w:rsidR="00814A93">
        <w:rPr>
          <w:rFonts w:ascii="仿宋" w:eastAsia="仿宋" w:hAnsi="仿宋" w:hint="eastAsia"/>
          <w:sz w:val="30"/>
          <w:szCs w:val="30"/>
        </w:rPr>
        <w:t>》要求</w:t>
      </w:r>
      <w:r w:rsidR="006040E6">
        <w:rPr>
          <w:rFonts w:ascii="仿宋" w:eastAsia="仿宋" w:hAnsi="仿宋" w:hint="eastAsia"/>
          <w:sz w:val="30"/>
          <w:szCs w:val="30"/>
        </w:rPr>
        <w:t>，自主设计修读学分</w:t>
      </w:r>
      <w:r w:rsidR="00246586">
        <w:rPr>
          <w:rFonts w:ascii="仿宋" w:eastAsia="仿宋" w:hAnsi="仿宋" w:hint="eastAsia"/>
          <w:sz w:val="30"/>
          <w:szCs w:val="30"/>
        </w:rPr>
        <w:t>，其中各专业公共课的设置应满足国家和学校要求</w:t>
      </w:r>
      <w:r>
        <w:rPr>
          <w:rFonts w:ascii="仿宋" w:eastAsia="仿宋" w:hAnsi="仿宋" w:hint="eastAsia"/>
          <w:sz w:val="30"/>
          <w:szCs w:val="30"/>
        </w:rPr>
        <w:t>。</w:t>
      </w:r>
    </w:p>
    <w:p w14:paraId="205DB0ED" w14:textId="619E6E71" w:rsidR="00B776F7" w:rsidRPr="00B776F7" w:rsidRDefault="00B776F7" w:rsidP="00D141B5">
      <w:pPr>
        <w:adjustRightInd w:val="0"/>
        <w:snapToGrid w:val="0"/>
        <w:spacing w:line="360" w:lineRule="auto"/>
        <w:ind w:firstLineChars="200" w:firstLine="600"/>
        <w:rPr>
          <w:rFonts w:ascii="仿宋" w:eastAsia="仿宋" w:hAnsi="仿宋"/>
          <w:sz w:val="30"/>
          <w:szCs w:val="30"/>
        </w:rPr>
      </w:pPr>
      <w:r w:rsidRPr="00B776F7">
        <w:rPr>
          <w:rFonts w:ascii="仿宋" w:eastAsia="仿宋" w:hAnsi="仿宋" w:hint="eastAsia"/>
          <w:sz w:val="30"/>
          <w:szCs w:val="30"/>
        </w:rPr>
        <w:t>理论课程（含课内实验）按16学时计1学分；单独设置的实验课按24学时计1学分；体育课按32学时计1学分；集中进行的课程设计、实习（含毕业实习）、军训、科研实践、社会实践等以周为单位的实践环节按1周计1学分。对于完全在线课程，参照校内课程学时学分计算标准；对于混合式课程，</w:t>
      </w:r>
      <w:r w:rsidR="00C26A57" w:rsidRPr="006C6322">
        <w:rPr>
          <w:rFonts w:ascii="仿宋" w:eastAsia="仿宋" w:hAnsi="仿宋" w:hint="eastAsia"/>
          <w:sz w:val="30"/>
          <w:szCs w:val="30"/>
        </w:rPr>
        <w:t>面授</w:t>
      </w:r>
      <w:r w:rsidRPr="00B776F7">
        <w:rPr>
          <w:rFonts w:ascii="仿宋" w:eastAsia="仿宋" w:hAnsi="仿宋" w:hint="eastAsia"/>
          <w:sz w:val="30"/>
          <w:szCs w:val="30"/>
        </w:rPr>
        <w:t>学时按实际学时计算。</w:t>
      </w:r>
    </w:p>
    <w:p w14:paraId="16A721A9" w14:textId="7A8E359E" w:rsidR="00680960" w:rsidRDefault="00462D99" w:rsidP="00C37014">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（二）</w:t>
      </w:r>
      <w:r w:rsidR="00680960">
        <w:rPr>
          <w:rFonts w:ascii="仿宋" w:eastAsia="仿宋" w:hAnsi="仿宋" w:hint="eastAsia"/>
          <w:sz w:val="30"/>
          <w:szCs w:val="30"/>
        </w:rPr>
        <w:t>课程体系</w:t>
      </w:r>
    </w:p>
    <w:p w14:paraId="24C30DB0" w14:textId="5177C046" w:rsidR="00680960" w:rsidRDefault="00680960" w:rsidP="00D141B5">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课程体系见表1</w:t>
      </w:r>
      <w:r>
        <w:rPr>
          <w:rFonts w:ascii="仿宋" w:eastAsia="仿宋" w:hAnsi="仿宋"/>
          <w:sz w:val="30"/>
          <w:szCs w:val="30"/>
        </w:rPr>
        <w:t>。</w:t>
      </w:r>
    </w:p>
    <w:p w14:paraId="7A181877" w14:textId="096F81AC" w:rsidR="00246586" w:rsidRDefault="00246586" w:rsidP="00D141B5">
      <w:pPr>
        <w:adjustRightInd w:val="0"/>
        <w:snapToGrid w:val="0"/>
        <w:spacing w:line="360" w:lineRule="auto"/>
        <w:ind w:firstLine="600"/>
        <w:rPr>
          <w:rFonts w:ascii="仿宋" w:eastAsia="仿宋" w:hAnsi="仿宋"/>
          <w:sz w:val="30"/>
          <w:szCs w:val="30"/>
        </w:rPr>
      </w:pPr>
    </w:p>
    <w:p w14:paraId="596F5D49" w14:textId="0C0D3715" w:rsidR="009F0CF8" w:rsidRPr="00460DED" w:rsidRDefault="00680960" w:rsidP="00F428F5">
      <w:pPr>
        <w:adjustRightInd w:val="0"/>
        <w:snapToGrid w:val="0"/>
        <w:spacing w:beforeLines="50" w:before="156" w:afterLines="50" w:after="156"/>
        <w:jc w:val="center"/>
        <w:rPr>
          <w:rFonts w:ascii="仿宋" w:eastAsia="仿宋" w:hAnsi="仿宋"/>
          <w:sz w:val="28"/>
          <w:szCs w:val="28"/>
        </w:rPr>
      </w:pPr>
      <w:r w:rsidRPr="00460DED">
        <w:rPr>
          <w:rFonts w:ascii="仿宋" w:eastAsia="仿宋" w:hAnsi="仿宋"/>
          <w:sz w:val="28"/>
          <w:szCs w:val="28"/>
        </w:rPr>
        <w:lastRenderedPageBreak/>
        <w:t>表</w:t>
      </w:r>
      <w:r w:rsidRPr="00460DED">
        <w:rPr>
          <w:rFonts w:ascii="仿宋" w:eastAsia="仿宋" w:hAnsi="仿宋" w:hint="eastAsia"/>
          <w:sz w:val="28"/>
          <w:szCs w:val="28"/>
        </w:rPr>
        <w:t>1</w:t>
      </w:r>
      <w:r w:rsidRPr="00460DED">
        <w:rPr>
          <w:rFonts w:ascii="仿宋" w:eastAsia="仿宋" w:hAnsi="仿宋"/>
          <w:sz w:val="28"/>
          <w:szCs w:val="28"/>
        </w:rPr>
        <w:t xml:space="preserve">  </w:t>
      </w:r>
      <w:r w:rsidR="009F0CF8" w:rsidRPr="00460DED">
        <w:rPr>
          <w:rFonts w:ascii="仿宋" w:eastAsia="仿宋" w:hAnsi="仿宋" w:hint="eastAsia"/>
          <w:sz w:val="28"/>
          <w:szCs w:val="28"/>
        </w:rPr>
        <w:t>建议课程设置</w:t>
      </w:r>
    </w:p>
    <w:tbl>
      <w:tblPr>
        <w:tblStyle w:val="a8"/>
        <w:tblW w:w="8642" w:type="dxa"/>
        <w:tblLook w:val="04A0" w:firstRow="1" w:lastRow="0" w:firstColumn="1" w:lastColumn="0" w:noHBand="0" w:noVBand="1"/>
      </w:tblPr>
      <w:tblGrid>
        <w:gridCol w:w="1413"/>
        <w:gridCol w:w="2126"/>
        <w:gridCol w:w="1559"/>
        <w:gridCol w:w="3544"/>
      </w:tblGrid>
      <w:tr w:rsidR="009F0CF8" w14:paraId="5FD45AD0" w14:textId="77777777" w:rsidTr="00460DED">
        <w:tc>
          <w:tcPr>
            <w:tcW w:w="1413" w:type="dxa"/>
          </w:tcPr>
          <w:p w14:paraId="6B387011" w14:textId="68B97F16" w:rsidR="009F0CF8" w:rsidRPr="004B3EEE" w:rsidRDefault="009F0CF8" w:rsidP="00460DED">
            <w:pPr>
              <w:adjustRightInd w:val="0"/>
              <w:snapToGrid w:val="0"/>
              <w:jc w:val="center"/>
              <w:rPr>
                <w:rFonts w:ascii="仿宋" w:eastAsia="仿宋" w:hAnsi="仿宋"/>
                <w:sz w:val="28"/>
                <w:szCs w:val="28"/>
              </w:rPr>
            </w:pPr>
            <w:r w:rsidRPr="004B3EEE">
              <w:rPr>
                <w:rFonts w:ascii="仿宋" w:eastAsia="仿宋" w:hAnsi="仿宋" w:hint="eastAsia"/>
                <w:sz w:val="28"/>
                <w:szCs w:val="28"/>
              </w:rPr>
              <w:t>课程模块</w:t>
            </w:r>
          </w:p>
        </w:tc>
        <w:tc>
          <w:tcPr>
            <w:tcW w:w="2126" w:type="dxa"/>
          </w:tcPr>
          <w:p w14:paraId="6F303063" w14:textId="7772C6A7" w:rsidR="009F0CF8" w:rsidRPr="004B3EEE" w:rsidRDefault="009F0CF8" w:rsidP="00460DED">
            <w:pPr>
              <w:adjustRightInd w:val="0"/>
              <w:snapToGrid w:val="0"/>
              <w:jc w:val="center"/>
              <w:rPr>
                <w:rFonts w:ascii="仿宋" w:eastAsia="仿宋" w:hAnsi="仿宋"/>
                <w:sz w:val="28"/>
                <w:szCs w:val="28"/>
              </w:rPr>
            </w:pPr>
            <w:r w:rsidRPr="004B3EEE">
              <w:rPr>
                <w:rFonts w:ascii="仿宋" w:eastAsia="仿宋" w:hAnsi="仿宋" w:hint="eastAsia"/>
                <w:sz w:val="28"/>
                <w:szCs w:val="28"/>
              </w:rPr>
              <w:t>课程类别</w:t>
            </w:r>
          </w:p>
        </w:tc>
        <w:tc>
          <w:tcPr>
            <w:tcW w:w="1559" w:type="dxa"/>
          </w:tcPr>
          <w:p w14:paraId="26BD3BAE" w14:textId="7E01886D" w:rsidR="009F0CF8" w:rsidRPr="004B3EEE" w:rsidRDefault="009F0CF8" w:rsidP="00460DED">
            <w:pPr>
              <w:adjustRightInd w:val="0"/>
              <w:snapToGrid w:val="0"/>
              <w:jc w:val="center"/>
              <w:rPr>
                <w:rFonts w:ascii="仿宋" w:eastAsia="仿宋" w:hAnsi="仿宋"/>
                <w:sz w:val="28"/>
                <w:szCs w:val="28"/>
              </w:rPr>
            </w:pPr>
            <w:r w:rsidRPr="004B3EEE">
              <w:rPr>
                <w:rFonts w:ascii="仿宋" w:eastAsia="仿宋" w:hAnsi="仿宋" w:hint="eastAsia"/>
                <w:sz w:val="28"/>
                <w:szCs w:val="28"/>
              </w:rPr>
              <w:t>课程性质</w:t>
            </w:r>
          </w:p>
        </w:tc>
        <w:tc>
          <w:tcPr>
            <w:tcW w:w="3544" w:type="dxa"/>
          </w:tcPr>
          <w:p w14:paraId="44A74379" w14:textId="1BDBCC7D" w:rsidR="009F0CF8" w:rsidRPr="004B3EEE" w:rsidRDefault="009F0CF8" w:rsidP="00460DED">
            <w:pPr>
              <w:adjustRightInd w:val="0"/>
              <w:snapToGrid w:val="0"/>
              <w:jc w:val="center"/>
              <w:rPr>
                <w:rFonts w:ascii="仿宋" w:eastAsia="仿宋" w:hAnsi="仿宋"/>
                <w:sz w:val="28"/>
                <w:szCs w:val="28"/>
              </w:rPr>
            </w:pPr>
            <w:r w:rsidRPr="004B3EEE">
              <w:rPr>
                <w:rFonts w:ascii="仿宋" w:eastAsia="仿宋" w:hAnsi="仿宋" w:hint="eastAsia"/>
                <w:sz w:val="28"/>
                <w:szCs w:val="28"/>
              </w:rPr>
              <w:t>课程</w:t>
            </w:r>
            <w:r w:rsidR="00F11195" w:rsidRPr="004B3EEE">
              <w:rPr>
                <w:rFonts w:ascii="仿宋" w:eastAsia="仿宋" w:hAnsi="仿宋" w:hint="eastAsia"/>
                <w:sz w:val="28"/>
                <w:szCs w:val="28"/>
              </w:rPr>
              <w:t>设置</w:t>
            </w:r>
          </w:p>
        </w:tc>
      </w:tr>
      <w:tr w:rsidR="00265CD5" w14:paraId="572062DA" w14:textId="77777777" w:rsidTr="00F428F5">
        <w:tc>
          <w:tcPr>
            <w:tcW w:w="1413" w:type="dxa"/>
            <w:vMerge w:val="restart"/>
            <w:vAlign w:val="center"/>
          </w:tcPr>
          <w:p w14:paraId="59F041D1" w14:textId="77777777" w:rsidR="004B3EEE"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通识</w:t>
            </w:r>
          </w:p>
          <w:p w14:paraId="70ACBFF1" w14:textId="2378520B" w:rsidR="00265CD5" w:rsidRPr="004B3EEE"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教育</w:t>
            </w:r>
          </w:p>
        </w:tc>
        <w:tc>
          <w:tcPr>
            <w:tcW w:w="2126" w:type="dxa"/>
            <w:vMerge w:val="restart"/>
            <w:vAlign w:val="center"/>
          </w:tcPr>
          <w:p w14:paraId="7B5BDE45" w14:textId="77777777" w:rsidR="00460DED"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通识教育</w:t>
            </w:r>
          </w:p>
          <w:p w14:paraId="2E4C6D59" w14:textId="5A4099DF" w:rsidR="00265CD5" w:rsidRPr="004B3EEE"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必修课程</w:t>
            </w:r>
          </w:p>
        </w:tc>
        <w:tc>
          <w:tcPr>
            <w:tcW w:w="1559" w:type="dxa"/>
            <w:vMerge w:val="restart"/>
            <w:vAlign w:val="center"/>
          </w:tcPr>
          <w:p w14:paraId="450BBF48" w14:textId="55F1E544" w:rsidR="00265CD5" w:rsidRPr="004B3EEE"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必修</w:t>
            </w:r>
          </w:p>
        </w:tc>
        <w:tc>
          <w:tcPr>
            <w:tcW w:w="3544" w:type="dxa"/>
          </w:tcPr>
          <w:p w14:paraId="6EB5FFBA" w14:textId="6B8446C3" w:rsidR="00265CD5" w:rsidRPr="004B3EEE"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思想政治</w:t>
            </w:r>
            <w:r w:rsidR="00F11195" w:rsidRPr="004B3EEE">
              <w:rPr>
                <w:rFonts w:ascii="仿宋" w:eastAsia="仿宋" w:hAnsi="仿宋" w:hint="eastAsia"/>
                <w:sz w:val="28"/>
                <w:szCs w:val="28"/>
              </w:rPr>
              <w:t>理论课</w:t>
            </w:r>
          </w:p>
        </w:tc>
      </w:tr>
      <w:tr w:rsidR="00265CD5" w14:paraId="0118E929" w14:textId="77777777" w:rsidTr="00F428F5">
        <w:tc>
          <w:tcPr>
            <w:tcW w:w="1413" w:type="dxa"/>
            <w:vMerge/>
            <w:vAlign w:val="center"/>
          </w:tcPr>
          <w:p w14:paraId="4F642452" w14:textId="77777777" w:rsidR="00265CD5" w:rsidRPr="004B3EEE" w:rsidRDefault="00265CD5" w:rsidP="00D141B5">
            <w:pPr>
              <w:adjustRightInd w:val="0"/>
              <w:snapToGrid w:val="0"/>
              <w:jc w:val="center"/>
              <w:rPr>
                <w:rFonts w:ascii="仿宋" w:eastAsia="仿宋" w:hAnsi="仿宋"/>
                <w:sz w:val="28"/>
                <w:szCs w:val="28"/>
              </w:rPr>
            </w:pPr>
          </w:p>
        </w:tc>
        <w:tc>
          <w:tcPr>
            <w:tcW w:w="2126" w:type="dxa"/>
            <w:vMerge/>
            <w:vAlign w:val="center"/>
          </w:tcPr>
          <w:p w14:paraId="4FD23D52" w14:textId="77777777" w:rsidR="00265CD5" w:rsidRPr="004B3EEE" w:rsidRDefault="00265CD5" w:rsidP="00D141B5">
            <w:pPr>
              <w:adjustRightInd w:val="0"/>
              <w:snapToGrid w:val="0"/>
              <w:jc w:val="center"/>
              <w:rPr>
                <w:rFonts w:ascii="仿宋" w:eastAsia="仿宋" w:hAnsi="仿宋"/>
                <w:sz w:val="28"/>
                <w:szCs w:val="28"/>
              </w:rPr>
            </w:pPr>
          </w:p>
        </w:tc>
        <w:tc>
          <w:tcPr>
            <w:tcW w:w="1559" w:type="dxa"/>
            <w:vMerge/>
            <w:vAlign w:val="center"/>
          </w:tcPr>
          <w:p w14:paraId="4F876355" w14:textId="77777777" w:rsidR="00265CD5" w:rsidRPr="004B3EEE" w:rsidRDefault="00265CD5" w:rsidP="00D141B5">
            <w:pPr>
              <w:adjustRightInd w:val="0"/>
              <w:snapToGrid w:val="0"/>
              <w:jc w:val="center"/>
              <w:rPr>
                <w:rFonts w:ascii="仿宋" w:eastAsia="仿宋" w:hAnsi="仿宋"/>
                <w:sz w:val="28"/>
                <w:szCs w:val="28"/>
              </w:rPr>
            </w:pPr>
          </w:p>
        </w:tc>
        <w:tc>
          <w:tcPr>
            <w:tcW w:w="3544" w:type="dxa"/>
          </w:tcPr>
          <w:p w14:paraId="17FA86FA" w14:textId="7B600BB8" w:rsidR="00265CD5" w:rsidRPr="004B3EEE" w:rsidRDefault="00F1119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大学英语</w:t>
            </w:r>
          </w:p>
        </w:tc>
      </w:tr>
      <w:tr w:rsidR="00265CD5" w14:paraId="206C016C" w14:textId="77777777" w:rsidTr="00F428F5">
        <w:tc>
          <w:tcPr>
            <w:tcW w:w="1413" w:type="dxa"/>
            <w:vMerge/>
            <w:vAlign w:val="center"/>
          </w:tcPr>
          <w:p w14:paraId="1D43A42C" w14:textId="77777777" w:rsidR="00265CD5" w:rsidRPr="004B3EEE" w:rsidRDefault="00265CD5" w:rsidP="00D141B5">
            <w:pPr>
              <w:adjustRightInd w:val="0"/>
              <w:snapToGrid w:val="0"/>
              <w:jc w:val="center"/>
              <w:rPr>
                <w:rFonts w:ascii="仿宋" w:eastAsia="仿宋" w:hAnsi="仿宋"/>
                <w:sz w:val="28"/>
                <w:szCs w:val="28"/>
              </w:rPr>
            </w:pPr>
          </w:p>
        </w:tc>
        <w:tc>
          <w:tcPr>
            <w:tcW w:w="2126" w:type="dxa"/>
            <w:vMerge/>
            <w:vAlign w:val="center"/>
          </w:tcPr>
          <w:p w14:paraId="46FDF753" w14:textId="77777777" w:rsidR="00265CD5" w:rsidRPr="004B3EEE" w:rsidRDefault="00265CD5" w:rsidP="00D141B5">
            <w:pPr>
              <w:adjustRightInd w:val="0"/>
              <w:snapToGrid w:val="0"/>
              <w:jc w:val="center"/>
              <w:rPr>
                <w:rFonts w:ascii="仿宋" w:eastAsia="仿宋" w:hAnsi="仿宋"/>
                <w:sz w:val="28"/>
                <w:szCs w:val="28"/>
              </w:rPr>
            </w:pPr>
          </w:p>
        </w:tc>
        <w:tc>
          <w:tcPr>
            <w:tcW w:w="1559" w:type="dxa"/>
            <w:vMerge/>
            <w:vAlign w:val="center"/>
          </w:tcPr>
          <w:p w14:paraId="18060A5A" w14:textId="77777777" w:rsidR="00265CD5" w:rsidRPr="004B3EEE" w:rsidRDefault="00265CD5" w:rsidP="00D141B5">
            <w:pPr>
              <w:adjustRightInd w:val="0"/>
              <w:snapToGrid w:val="0"/>
              <w:jc w:val="center"/>
              <w:rPr>
                <w:rFonts w:ascii="仿宋" w:eastAsia="仿宋" w:hAnsi="仿宋"/>
                <w:sz w:val="28"/>
                <w:szCs w:val="28"/>
              </w:rPr>
            </w:pPr>
          </w:p>
        </w:tc>
        <w:tc>
          <w:tcPr>
            <w:tcW w:w="3544" w:type="dxa"/>
          </w:tcPr>
          <w:p w14:paraId="3AC7DCBD" w14:textId="2EAE798C" w:rsidR="00265CD5" w:rsidRPr="004B3EEE"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计算机</w:t>
            </w:r>
          </w:p>
        </w:tc>
      </w:tr>
      <w:tr w:rsidR="00265CD5" w14:paraId="78F53553" w14:textId="77777777" w:rsidTr="00F428F5">
        <w:tc>
          <w:tcPr>
            <w:tcW w:w="1413" w:type="dxa"/>
            <w:vMerge/>
            <w:vAlign w:val="center"/>
          </w:tcPr>
          <w:p w14:paraId="0D4154D7" w14:textId="77777777" w:rsidR="00265CD5" w:rsidRPr="004B3EEE" w:rsidRDefault="00265CD5" w:rsidP="00D141B5">
            <w:pPr>
              <w:adjustRightInd w:val="0"/>
              <w:snapToGrid w:val="0"/>
              <w:jc w:val="center"/>
              <w:rPr>
                <w:rFonts w:ascii="仿宋" w:eastAsia="仿宋" w:hAnsi="仿宋"/>
                <w:sz w:val="28"/>
                <w:szCs w:val="28"/>
              </w:rPr>
            </w:pPr>
          </w:p>
        </w:tc>
        <w:tc>
          <w:tcPr>
            <w:tcW w:w="2126" w:type="dxa"/>
            <w:vMerge/>
            <w:vAlign w:val="center"/>
          </w:tcPr>
          <w:p w14:paraId="1E6076DA" w14:textId="77777777" w:rsidR="00265CD5" w:rsidRPr="004B3EEE" w:rsidRDefault="00265CD5" w:rsidP="00D141B5">
            <w:pPr>
              <w:adjustRightInd w:val="0"/>
              <w:snapToGrid w:val="0"/>
              <w:jc w:val="center"/>
              <w:rPr>
                <w:rFonts w:ascii="仿宋" w:eastAsia="仿宋" w:hAnsi="仿宋"/>
                <w:sz w:val="28"/>
                <w:szCs w:val="28"/>
              </w:rPr>
            </w:pPr>
          </w:p>
        </w:tc>
        <w:tc>
          <w:tcPr>
            <w:tcW w:w="1559" w:type="dxa"/>
            <w:vMerge/>
            <w:vAlign w:val="center"/>
          </w:tcPr>
          <w:p w14:paraId="75BC4C41" w14:textId="77777777" w:rsidR="00265CD5" w:rsidRPr="004B3EEE" w:rsidRDefault="00265CD5" w:rsidP="00D141B5">
            <w:pPr>
              <w:adjustRightInd w:val="0"/>
              <w:snapToGrid w:val="0"/>
              <w:jc w:val="center"/>
              <w:rPr>
                <w:rFonts w:ascii="仿宋" w:eastAsia="仿宋" w:hAnsi="仿宋"/>
                <w:sz w:val="28"/>
                <w:szCs w:val="28"/>
              </w:rPr>
            </w:pPr>
          </w:p>
        </w:tc>
        <w:tc>
          <w:tcPr>
            <w:tcW w:w="3544" w:type="dxa"/>
          </w:tcPr>
          <w:p w14:paraId="53C64941" w14:textId="7679B251" w:rsidR="00265CD5" w:rsidRPr="004B3EEE"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体育</w:t>
            </w:r>
          </w:p>
        </w:tc>
      </w:tr>
      <w:tr w:rsidR="00F11195" w14:paraId="35183BFE" w14:textId="77777777" w:rsidTr="00F428F5">
        <w:tc>
          <w:tcPr>
            <w:tcW w:w="1413" w:type="dxa"/>
            <w:vMerge/>
            <w:vAlign w:val="center"/>
          </w:tcPr>
          <w:p w14:paraId="494C9E5A" w14:textId="77777777" w:rsidR="00F11195" w:rsidRPr="004B3EEE" w:rsidRDefault="00F11195" w:rsidP="00D141B5">
            <w:pPr>
              <w:adjustRightInd w:val="0"/>
              <w:snapToGrid w:val="0"/>
              <w:jc w:val="center"/>
              <w:rPr>
                <w:rFonts w:ascii="仿宋" w:eastAsia="仿宋" w:hAnsi="仿宋"/>
                <w:sz w:val="28"/>
                <w:szCs w:val="28"/>
              </w:rPr>
            </w:pPr>
          </w:p>
        </w:tc>
        <w:tc>
          <w:tcPr>
            <w:tcW w:w="2126" w:type="dxa"/>
            <w:vMerge/>
            <w:vAlign w:val="center"/>
          </w:tcPr>
          <w:p w14:paraId="1B63BA37" w14:textId="77777777" w:rsidR="00F11195" w:rsidRPr="004B3EEE" w:rsidRDefault="00F11195" w:rsidP="00D141B5">
            <w:pPr>
              <w:adjustRightInd w:val="0"/>
              <w:snapToGrid w:val="0"/>
              <w:jc w:val="center"/>
              <w:rPr>
                <w:rFonts w:ascii="仿宋" w:eastAsia="仿宋" w:hAnsi="仿宋"/>
                <w:sz w:val="28"/>
                <w:szCs w:val="28"/>
              </w:rPr>
            </w:pPr>
          </w:p>
        </w:tc>
        <w:tc>
          <w:tcPr>
            <w:tcW w:w="1559" w:type="dxa"/>
            <w:vMerge/>
            <w:vAlign w:val="center"/>
          </w:tcPr>
          <w:p w14:paraId="5BEB8973" w14:textId="77777777" w:rsidR="00F11195" w:rsidRPr="004B3EEE" w:rsidRDefault="00F11195" w:rsidP="00D141B5">
            <w:pPr>
              <w:adjustRightInd w:val="0"/>
              <w:snapToGrid w:val="0"/>
              <w:jc w:val="center"/>
              <w:rPr>
                <w:rFonts w:ascii="仿宋" w:eastAsia="仿宋" w:hAnsi="仿宋"/>
                <w:sz w:val="28"/>
                <w:szCs w:val="28"/>
              </w:rPr>
            </w:pPr>
          </w:p>
        </w:tc>
        <w:tc>
          <w:tcPr>
            <w:tcW w:w="3544" w:type="dxa"/>
          </w:tcPr>
          <w:p w14:paraId="7604E6D4" w14:textId="02334B3C" w:rsidR="00F11195" w:rsidRPr="004B3EEE" w:rsidRDefault="00F1119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大学生心理素质教育</w:t>
            </w:r>
          </w:p>
        </w:tc>
      </w:tr>
      <w:tr w:rsidR="00265CD5" w14:paraId="379DC4AC" w14:textId="77777777" w:rsidTr="00F428F5">
        <w:tc>
          <w:tcPr>
            <w:tcW w:w="1413" w:type="dxa"/>
            <w:vMerge/>
            <w:vAlign w:val="center"/>
          </w:tcPr>
          <w:p w14:paraId="4A9E4018" w14:textId="77777777" w:rsidR="00265CD5" w:rsidRPr="004B3EEE" w:rsidRDefault="00265CD5" w:rsidP="00D141B5">
            <w:pPr>
              <w:adjustRightInd w:val="0"/>
              <w:snapToGrid w:val="0"/>
              <w:jc w:val="center"/>
              <w:rPr>
                <w:rFonts w:ascii="仿宋" w:eastAsia="仿宋" w:hAnsi="仿宋"/>
                <w:sz w:val="28"/>
                <w:szCs w:val="28"/>
              </w:rPr>
            </w:pPr>
          </w:p>
        </w:tc>
        <w:tc>
          <w:tcPr>
            <w:tcW w:w="2126" w:type="dxa"/>
            <w:vMerge/>
            <w:vAlign w:val="center"/>
          </w:tcPr>
          <w:p w14:paraId="340DBA0D" w14:textId="77777777" w:rsidR="00265CD5" w:rsidRPr="004B3EEE" w:rsidRDefault="00265CD5" w:rsidP="00D141B5">
            <w:pPr>
              <w:adjustRightInd w:val="0"/>
              <w:snapToGrid w:val="0"/>
              <w:jc w:val="center"/>
              <w:rPr>
                <w:rFonts w:ascii="仿宋" w:eastAsia="仿宋" w:hAnsi="仿宋"/>
                <w:sz w:val="28"/>
                <w:szCs w:val="28"/>
              </w:rPr>
            </w:pPr>
          </w:p>
        </w:tc>
        <w:tc>
          <w:tcPr>
            <w:tcW w:w="1559" w:type="dxa"/>
            <w:vMerge/>
            <w:vAlign w:val="center"/>
          </w:tcPr>
          <w:p w14:paraId="0DA75CB1" w14:textId="77777777" w:rsidR="00265CD5" w:rsidRPr="004B3EEE" w:rsidRDefault="00265CD5" w:rsidP="00D141B5">
            <w:pPr>
              <w:adjustRightInd w:val="0"/>
              <w:snapToGrid w:val="0"/>
              <w:jc w:val="center"/>
              <w:rPr>
                <w:rFonts w:ascii="仿宋" w:eastAsia="仿宋" w:hAnsi="仿宋"/>
                <w:sz w:val="28"/>
                <w:szCs w:val="28"/>
              </w:rPr>
            </w:pPr>
          </w:p>
        </w:tc>
        <w:tc>
          <w:tcPr>
            <w:tcW w:w="3544" w:type="dxa"/>
          </w:tcPr>
          <w:p w14:paraId="689BAF37" w14:textId="00A7304E" w:rsidR="00265CD5" w:rsidRPr="004B3EEE" w:rsidRDefault="00F1119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大学生职业生涯规划与就业指导</w:t>
            </w:r>
          </w:p>
        </w:tc>
      </w:tr>
      <w:tr w:rsidR="00265CD5" w14:paraId="1786390B" w14:textId="77777777" w:rsidTr="00F428F5">
        <w:trPr>
          <w:trHeight w:val="70"/>
        </w:trPr>
        <w:tc>
          <w:tcPr>
            <w:tcW w:w="1413" w:type="dxa"/>
            <w:vMerge/>
            <w:vAlign w:val="center"/>
          </w:tcPr>
          <w:p w14:paraId="30F6BF78" w14:textId="77777777" w:rsidR="00265CD5" w:rsidRPr="004B3EEE" w:rsidRDefault="00265CD5" w:rsidP="00D141B5">
            <w:pPr>
              <w:adjustRightInd w:val="0"/>
              <w:snapToGrid w:val="0"/>
              <w:jc w:val="center"/>
              <w:rPr>
                <w:rFonts w:ascii="仿宋" w:eastAsia="仿宋" w:hAnsi="仿宋"/>
                <w:sz w:val="28"/>
                <w:szCs w:val="28"/>
              </w:rPr>
            </w:pPr>
          </w:p>
        </w:tc>
        <w:tc>
          <w:tcPr>
            <w:tcW w:w="2126" w:type="dxa"/>
            <w:vMerge/>
            <w:vAlign w:val="center"/>
          </w:tcPr>
          <w:p w14:paraId="051C21FF" w14:textId="77777777" w:rsidR="00265CD5" w:rsidRPr="004B3EEE" w:rsidRDefault="00265CD5" w:rsidP="00D141B5">
            <w:pPr>
              <w:adjustRightInd w:val="0"/>
              <w:snapToGrid w:val="0"/>
              <w:jc w:val="center"/>
              <w:rPr>
                <w:rFonts w:ascii="仿宋" w:eastAsia="仿宋" w:hAnsi="仿宋"/>
                <w:sz w:val="28"/>
                <w:szCs w:val="28"/>
              </w:rPr>
            </w:pPr>
          </w:p>
        </w:tc>
        <w:tc>
          <w:tcPr>
            <w:tcW w:w="1559" w:type="dxa"/>
            <w:vMerge/>
            <w:vAlign w:val="center"/>
          </w:tcPr>
          <w:p w14:paraId="2350E2BB" w14:textId="77777777" w:rsidR="00265CD5" w:rsidRPr="004B3EEE" w:rsidRDefault="00265CD5" w:rsidP="00D141B5">
            <w:pPr>
              <w:adjustRightInd w:val="0"/>
              <w:snapToGrid w:val="0"/>
              <w:jc w:val="center"/>
              <w:rPr>
                <w:rFonts w:ascii="仿宋" w:eastAsia="仿宋" w:hAnsi="仿宋"/>
                <w:sz w:val="28"/>
                <w:szCs w:val="28"/>
              </w:rPr>
            </w:pPr>
          </w:p>
        </w:tc>
        <w:tc>
          <w:tcPr>
            <w:tcW w:w="3544" w:type="dxa"/>
          </w:tcPr>
          <w:p w14:paraId="7116ECC5" w14:textId="69AF0492" w:rsidR="00265CD5" w:rsidRPr="004B3EEE" w:rsidRDefault="00265CD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军事</w:t>
            </w:r>
            <w:r w:rsidR="00F11195" w:rsidRPr="004B3EEE">
              <w:rPr>
                <w:rFonts w:ascii="仿宋" w:eastAsia="仿宋" w:hAnsi="仿宋" w:hint="eastAsia"/>
                <w:sz w:val="28"/>
                <w:szCs w:val="28"/>
              </w:rPr>
              <w:t>理论</w:t>
            </w:r>
          </w:p>
        </w:tc>
      </w:tr>
      <w:tr w:rsidR="00F11195" w14:paraId="472447D7" w14:textId="77777777" w:rsidTr="00F428F5">
        <w:trPr>
          <w:trHeight w:val="70"/>
        </w:trPr>
        <w:tc>
          <w:tcPr>
            <w:tcW w:w="1413" w:type="dxa"/>
            <w:vMerge/>
            <w:vAlign w:val="center"/>
          </w:tcPr>
          <w:p w14:paraId="577C7A24" w14:textId="77777777" w:rsidR="00F11195" w:rsidRPr="004B3EEE" w:rsidRDefault="00F11195" w:rsidP="00D141B5">
            <w:pPr>
              <w:adjustRightInd w:val="0"/>
              <w:snapToGrid w:val="0"/>
              <w:jc w:val="center"/>
              <w:rPr>
                <w:rFonts w:ascii="仿宋" w:eastAsia="仿宋" w:hAnsi="仿宋"/>
                <w:sz w:val="28"/>
                <w:szCs w:val="28"/>
              </w:rPr>
            </w:pPr>
          </w:p>
        </w:tc>
        <w:tc>
          <w:tcPr>
            <w:tcW w:w="2126" w:type="dxa"/>
            <w:vMerge w:val="restart"/>
            <w:vAlign w:val="center"/>
          </w:tcPr>
          <w:p w14:paraId="36A8F2AA" w14:textId="77777777" w:rsidR="00460DED" w:rsidRDefault="00F1119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通识教育</w:t>
            </w:r>
          </w:p>
          <w:p w14:paraId="5D66A286" w14:textId="0E6AEA3E" w:rsidR="00F11195" w:rsidRPr="004B3EEE" w:rsidRDefault="00F1119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选修课程</w:t>
            </w:r>
          </w:p>
        </w:tc>
        <w:tc>
          <w:tcPr>
            <w:tcW w:w="1559" w:type="dxa"/>
            <w:vMerge w:val="restart"/>
            <w:vAlign w:val="center"/>
          </w:tcPr>
          <w:p w14:paraId="4575DAA7" w14:textId="33E6C625" w:rsidR="00F11195" w:rsidRPr="004B3EEE" w:rsidRDefault="00F11195" w:rsidP="00D141B5">
            <w:pPr>
              <w:adjustRightInd w:val="0"/>
              <w:snapToGrid w:val="0"/>
              <w:jc w:val="center"/>
              <w:rPr>
                <w:rFonts w:ascii="仿宋" w:eastAsia="仿宋" w:hAnsi="仿宋"/>
                <w:sz w:val="28"/>
                <w:szCs w:val="28"/>
              </w:rPr>
            </w:pPr>
            <w:r w:rsidRPr="004B3EEE">
              <w:rPr>
                <w:rFonts w:ascii="仿宋" w:eastAsia="仿宋" w:hAnsi="仿宋" w:hint="eastAsia"/>
                <w:sz w:val="28"/>
                <w:szCs w:val="28"/>
              </w:rPr>
              <w:t>选修</w:t>
            </w:r>
          </w:p>
        </w:tc>
        <w:tc>
          <w:tcPr>
            <w:tcW w:w="3544" w:type="dxa"/>
          </w:tcPr>
          <w:p w14:paraId="555208B1" w14:textId="6875BBEE" w:rsidR="00F11195" w:rsidRPr="004B3EEE" w:rsidRDefault="00C973E9" w:rsidP="00D141B5">
            <w:pPr>
              <w:adjustRightInd w:val="0"/>
              <w:snapToGrid w:val="0"/>
              <w:jc w:val="center"/>
              <w:rPr>
                <w:rFonts w:ascii="仿宋" w:eastAsia="仿宋" w:hAnsi="仿宋"/>
                <w:sz w:val="28"/>
                <w:szCs w:val="28"/>
              </w:rPr>
            </w:pPr>
            <w:r>
              <w:rPr>
                <w:rFonts w:ascii="仿宋" w:eastAsia="仿宋" w:hAnsi="仿宋" w:hint="eastAsia"/>
                <w:sz w:val="28"/>
                <w:szCs w:val="28"/>
              </w:rPr>
              <w:t>创新创业教育</w:t>
            </w:r>
          </w:p>
        </w:tc>
      </w:tr>
      <w:tr w:rsidR="00FC4D42" w14:paraId="01CAAA49" w14:textId="77777777" w:rsidTr="00F428F5">
        <w:trPr>
          <w:trHeight w:val="70"/>
        </w:trPr>
        <w:tc>
          <w:tcPr>
            <w:tcW w:w="1413" w:type="dxa"/>
            <w:vMerge/>
            <w:vAlign w:val="center"/>
          </w:tcPr>
          <w:p w14:paraId="6CE54948" w14:textId="77777777" w:rsidR="00FC4D42" w:rsidRPr="004B3EEE" w:rsidRDefault="00FC4D42" w:rsidP="00D141B5">
            <w:pPr>
              <w:adjustRightInd w:val="0"/>
              <w:snapToGrid w:val="0"/>
              <w:jc w:val="center"/>
              <w:rPr>
                <w:rFonts w:ascii="仿宋" w:eastAsia="仿宋" w:hAnsi="仿宋"/>
                <w:sz w:val="28"/>
                <w:szCs w:val="28"/>
              </w:rPr>
            </w:pPr>
          </w:p>
        </w:tc>
        <w:tc>
          <w:tcPr>
            <w:tcW w:w="2126" w:type="dxa"/>
            <w:vMerge/>
            <w:vAlign w:val="center"/>
          </w:tcPr>
          <w:p w14:paraId="33393702" w14:textId="77777777" w:rsidR="00FC4D42" w:rsidRPr="004B3EEE" w:rsidRDefault="00FC4D42" w:rsidP="00D141B5">
            <w:pPr>
              <w:adjustRightInd w:val="0"/>
              <w:snapToGrid w:val="0"/>
              <w:jc w:val="center"/>
              <w:rPr>
                <w:rFonts w:ascii="仿宋" w:eastAsia="仿宋" w:hAnsi="仿宋"/>
                <w:sz w:val="28"/>
                <w:szCs w:val="28"/>
              </w:rPr>
            </w:pPr>
          </w:p>
        </w:tc>
        <w:tc>
          <w:tcPr>
            <w:tcW w:w="1559" w:type="dxa"/>
            <w:vMerge/>
            <w:vAlign w:val="center"/>
          </w:tcPr>
          <w:p w14:paraId="35001847" w14:textId="77777777" w:rsidR="00FC4D42" w:rsidRPr="004B3EEE" w:rsidRDefault="00FC4D42" w:rsidP="00D141B5">
            <w:pPr>
              <w:adjustRightInd w:val="0"/>
              <w:snapToGrid w:val="0"/>
              <w:jc w:val="center"/>
              <w:rPr>
                <w:rFonts w:ascii="仿宋" w:eastAsia="仿宋" w:hAnsi="仿宋"/>
                <w:sz w:val="28"/>
                <w:szCs w:val="28"/>
              </w:rPr>
            </w:pPr>
          </w:p>
        </w:tc>
        <w:tc>
          <w:tcPr>
            <w:tcW w:w="3544" w:type="dxa"/>
          </w:tcPr>
          <w:p w14:paraId="5FB01962" w14:textId="091E79CB" w:rsidR="00FC4D42" w:rsidRPr="004B3EEE" w:rsidRDefault="00FC4D42" w:rsidP="00D141B5">
            <w:pPr>
              <w:adjustRightInd w:val="0"/>
              <w:snapToGrid w:val="0"/>
              <w:jc w:val="center"/>
              <w:rPr>
                <w:rFonts w:ascii="仿宋" w:eastAsia="仿宋" w:hAnsi="仿宋"/>
                <w:color w:val="000000" w:themeColor="text1"/>
                <w:sz w:val="28"/>
                <w:szCs w:val="28"/>
              </w:rPr>
            </w:pPr>
            <w:r w:rsidRPr="004B3EEE">
              <w:rPr>
                <w:rFonts w:ascii="仿宋" w:eastAsia="仿宋" w:hAnsi="仿宋" w:hint="eastAsia"/>
                <w:color w:val="000000" w:themeColor="text1"/>
                <w:sz w:val="28"/>
                <w:szCs w:val="28"/>
              </w:rPr>
              <w:t>审美与艺术</w:t>
            </w:r>
          </w:p>
        </w:tc>
      </w:tr>
      <w:tr w:rsidR="00FC4D42" w14:paraId="4F528247" w14:textId="77777777" w:rsidTr="00F428F5">
        <w:tc>
          <w:tcPr>
            <w:tcW w:w="1413" w:type="dxa"/>
            <w:vMerge/>
            <w:vAlign w:val="center"/>
          </w:tcPr>
          <w:p w14:paraId="41CBFC4E" w14:textId="77777777" w:rsidR="00FC4D42" w:rsidRPr="004B3EEE" w:rsidRDefault="00FC4D42" w:rsidP="00FC4D42">
            <w:pPr>
              <w:adjustRightInd w:val="0"/>
              <w:snapToGrid w:val="0"/>
              <w:jc w:val="center"/>
              <w:rPr>
                <w:rFonts w:ascii="仿宋" w:eastAsia="仿宋" w:hAnsi="仿宋"/>
                <w:sz w:val="28"/>
                <w:szCs w:val="28"/>
              </w:rPr>
            </w:pPr>
          </w:p>
        </w:tc>
        <w:tc>
          <w:tcPr>
            <w:tcW w:w="2126" w:type="dxa"/>
            <w:vMerge/>
            <w:vAlign w:val="center"/>
          </w:tcPr>
          <w:p w14:paraId="499B161A" w14:textId="77777777" w:rsidR="00FC4D42" w:rsidRPr="004B3EEE" w:rsidRDefault="00FC4D42" w:rsidP="00FC4D42">
            <w:pPr>
              <w:adjustRightInd w:val="0"/>
              <w:snapToGrid w:val="0"/>
              <w:jc w:val="center"/>
              <w:rPr>
                <w:rFonts w:ascii="仿宋" w:eastAsia="仿宋" w:hAnsi="仿宋"/>
                <w:sz w:val="28"/>
                <w:szCs w:val="28"/>
              </w:rPr>
            </w:pPr>
          </w:p>
        </w:tc>
        <w:tc>
          <w:tcPr>
            <w:tcW w:w="1559" w:type="dxa"/>
            <w:vMerge/>
            <w:vAlign w:val="center"/>
          </w:tcPr>
          <w:p w14:paraId="5DABAE26" w14:textId="77777777" w:rsidR="00FC4D42" w:rsidRPr="004B3EEE" w:rsidRDefault="00FC4D42" w:rsidP="00FC4D42">
            <w:pPr>
              <w:adjustRightInd w:val="0"/>
              <w:snapToGrid w:val="0"/>
              <w:jc w:val="center"/>
              <w:rPr>
                <w:rFonts w:ascii="仿宋" w:eastAsia="仿宋" w:hAnsi="仿宋"/>
                <w:sz w:val="28"/>
                <w:szCs w:val="28"/>
              </w:rPr>
            </w:pPr>
          </w:p>
        </w:tc>
        <w:tc>
          <w:tcPr>
            <w:tcW w:w="3544" w:type="dxa"/>
            <w:vAlign w:val="center"/>
          </w:tcPr>
          <w:p w14:paraId="1E44C551" w14:textId="76EED414" w:rsidR="00FC4D42" w:rsidRPr="004B3EEE" w:rsidRDefault="00FC4D42" w:rsidP="00FC4D42">
            <w:pPr>
              <w:adjustRightInd w:val="0"/>
              <w:snapToGrid w:val="0"/>
              <w:jc w:val="center"/>
              <w:rPr>
                <w:rFonts w:ascii="仿宋" w:eastAsia="仿宋" w:hAnsi="仿宋"/>
                <w:color w:val="000000" w:themeColor="text1"/>
                <w:sz w:val="28"/>
                <w:szCs w:val="28"/>
              </w:rPr>
            </w:pPr>
            <w:r w:rsidRPr="004B3EEE">
              <w:rPr>
                <w:rFonts w:ascii="仿宋" w:eastAsia="仿宋" w:hAnsi="仿宋" w:hint="eastAsia"/>
                <w:color w:val="000000" w:themeColor="text1"/>
                <w:sz w:val="28"/>
                <w:szCs w:val="28"/>
              </w:rPr>
              <w:t>体育与健康</w:t>
            </w:r>
          </w:p>
        </w:tc>
      </w:tr>
      <w:tr w:rsidR="00FC4D42" w14:paraId="7704CAFC" w14:textId="77777777" w:rsidTr="00F428F5">
        <w:tc>
          <w:tcPr>
            <w:tcW w:w="1413" w:type="dxa"/>
            <w:vMerge/>
            <w:vAlign w:val="center"/>
          </w:tcPr>
          <w:p w14:paraId="0FEAA922" w14:textId="77777777" w:rsidR="00FC4D42" w:rsidRPr="004B3EEE" w:rsidRDefault="00FC4D42" w:rsidP="00FC4D42">
            <w:pPr>
              <w:adjustRightInd w:val="0"/>
              <w:snapToGrid w:val="0"/>
              <w:jc w:val="center"/>
              <w:rPr>
                <w:rFonts w:ascii="仿宋" w:eastAsia="仿宋" w:hAnsi="仿宋"/>
                <w:sz w:val="28"/>
                <w:szCs w:val="28"/>
              </w:rPr>
            </w:pPr>
          </w:p>
        </w:tc>
        <w:tc>
          <w:tcPr>
            <w:tcW w:w="2126" w:type="dxa"/>
            <w:vMerge/>
            <w:vAlign w:val="center"/>
          </w:tcPr>
          <w:p w14:paraId="38673ADE" w14:textId="77777777" w:rsidR="00FC4D42" w:rsidRPr="004B3EEE" w:rsidRDefault="00FC4D42" w:rsidP="00FC4D42">
            <w:pPr>
              <w:adjustRightInd w:val="0"/>
              <w:snapToGrid w:val="0"/>
              <w:jc w:val="center"/>
              <w:rPr>
                <w:rFonts w:ascii="仿宋" w:eastAsia="仿宋" w:hAnsi="仿宋"/>
                <w:sz w:val="28"/>
                <w:szCs w:val="28"/>
              </w:rPr>
            </w:pPr>
          </w:p>
        </w:tc>
        <w:tc>
          <w:tcPr>
            <w:tcW w:w="1559" w:type="dxa"/>
            <w:vMerge/>
            <w:vAlign w:val="center"/>
          </w:tcPr>
          <w:p w14:paraId="6B4A355B" w14:textId="77777777" w:rsidR="00FC4D42" w:rsidRPr="004B3EEE" w:rsidRDefault="00FC4D42" w:rsidP="00FC4D42">
            <w:pPr>
              <w:adjustRightInd w:val="0"/>
              <w:snapToGrid w:val="0"/>
              <w:jc w:val="center"/>
              <w:rPr>
                <w:rFonts w:ascii="仿宋" w:eastAsia="仿宋" w:hAnsi="仿宋"/>
                <w:sz w:val="28"/>
                <w:szCs w:val="28"/>
              </w:rPr>
            </w:pPr>
          </w:p>
        </w:tc>
        <w:tc>
          <w:tcPr>
            <w:tcW w:w="3544" w:type="dxa"/>
            <w:vAlign w:val="center"/>
          </w:tcPr>
          <w:p w14:paraId="18EDD4AE" w14:textId="2BA115D7"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自然文化</w:t>
            </w:r>
          </w:p>
        </w:tc>
      </w:tr>
      <w:tr w:rsidR="00FC4D42" w14:paraId="28234451" w14:textId="77777777" w:rsidTr="00F428F5">
        <w:tc>
          <w:tcPr>
            <w:tcW w:w="1413" w:type="dxa"/>
            <w:vMerge/>
            <w:vAlign w:val="center"/>
          </w:tcPr>
          <w:p w14:paraId="31596C43" w14:textId="77777777" w:rsidR="00FC4D42" w:rsidRPr="004B3EEE" w:rsidRDefault="00FC4D42" w:rsidP="00FC4D42">
            <w:pPr>
              <w:adjustRightInd w:val="0"/>
              <w:snapToGrid w:val="0"/>
              <w:jc w:val="center"/>
              <w:rPr>
                <w:rFonts w:ascii="仿宋" w:eastAsia="仿宋" w:hAnsi="仿宋"/>
                <w:sz w:val="28"/>
                <w:szCs w:val="28"/>
              </w:rPr>
            </w:pPr>
          </w:p>
        </w:tc>
        <w:tc>
          <w:tcPr>
            <w:tcW w:w="2126" w:type="dxa"/>
            <w:vMerge/>
            <w:vAlign w:val="center"/>
          </w:tcPr>
          <w:p w14:paraId="4E9B0581" w14:textId="77777777" w:rsidR="00FC4D42" w:rsidRPr="004B3EEE" w:rsidRDefault="00FC4D42" w:rsidP="00FC4D42">
            <w:pPr>
              <w:adjustRightInd w:val="0"/>
              <w:snapToGrid w:val="0"/>
              <w:jc w:val="center"/>
              <w:rPr>
                <w:rFonts w:ascii="仿宋" w:eastAsia="仿宋" w:hAnsi="仿宋"/>
                <w:sz w:val="28"/>
                <w:szCs w:val="28"/>
              </w:rPr>
            </w:pPr>
          </w:p>
        </w:tc>
        <w:tc>
          <w:tcPr>
            <w:tcW w:w="1559" w:type="dxa"/>
            <w:vMerge/>
            <w:vAlign w:val="center"/>
          </w:tcPr>
          <w:p w14:paraId="2C2F046D" w14:textId="77777777" w:rsidR="00FC4D42" w:rsidRPr="004B3EEE" w:rsidRDefault="00FC4D42" w:rsidP="00FC4D42">
            <w:pPr>
              <w:adjustRightInd w:val="0"/>
              <w:snapToGrid w:val="0"/>
              <w:jc w:val="center"/>
              <w:rPr>
                <w:rFonts w:ascii="仿宋" w:eastAsia="仿宋" w:hAnsi="仿宋"/>
                <w:sz w:val="28"/>
                <w:szCs w:val="28"/>
              </w:rPr>
            </w:pPr>
          </w:p>
        </w:tc>
        <w:tc>
          <w:tcPr>
            <w:tcW w:w="3544" w:type="dxa"/>
            <w:vAlign w:val="center"/>
          </w:tcPr>
          <w:p w14:paraId="22C985EB" w14:textId="723806F1" w:rsidR="00FC4D42" w:rsidRPr="004B3EEE" w:rsidRDefault="00C8147E"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人文社科</w:t>
            </w:r>
          </w:p>
        </w:tc>
      </w:tr>
      <w:tr w:rsidR="00FC4D42" w14:paraId="44E12FCD" w14:textId="77777777" w:rsidTr="00F428F5">
        <w:tc>
          <w:tcPr>
            <w:tcW w:w="1413" w:type="dxa"/>
            <w:vMerge/>
            <w:vAlign w:val="center"/>
          </w:tcPr>
          <w:p w14:paraId="2A9EDDBF" w14:textId="77777777" w:rsidR="00FC4D42" w:rsidRPr="004B3EEE" w:rsidRDefault="00FC4D42" w:rsidP="00FC4D42">
            <w:pPr>
              <w:adjustRightInd w:val="0"/>
              <w:snapToGrid w:val="0"/>
              <w:jc w:val="center"/>
              <w:rPr>
                <w:rFonts w:ascii="仿宋" w:eastAsia="仿宋" w:hAnsi="仿宋"/>
                <w:sz w:val="28"/>
                <w:szCs w:val="28"/>
              </w:rPr>
            </w:pPr>
          </w:p>
        </w:tc>
        <w:tc>
          <w:tcPr>
            <w:tcW w:w="2126" w:type="dxa"/>
            <w:vMerge/>
            <w:vAlign w:val="center"/>
          </w:tcPr>
          <w:p w14:paraId="2BADB3D7" w14:textId="77777777" w:rsidR="00FC4D42" w:rsidRPr="004B3EEE" w:rsidRDefault="00FC4D42" w:rsidP="00FC4D42">
            <w:pPr>
              <w:adjustRightInd w:val="0"/>
              <w:snapToGrid w:val="0"/>
              <w:jc w:val="center"/>
              <w:rPr>
                <w:rFonts w:ascii="仿宋" w:eastAsia="仿宋" w:hAnsi="仿宋"/>
                <w:sz w:val="28"/>
                <w:szCs w:val="28"/>
              </w:rPr>
            </w:pPr>
          </w:p>
        </w:tc>
        <w:tc>
          <w:tcPr>
            <w:tcW w:w="1559" w:type="dxa"/>
            <w:vMerge/>
            <w:vAlign w:val="center"/>
          </w:tcPr>
          <w:p w14:paraId="41D91593" w14:textId="77777777" w:rsidR="00FC4D42" w:rsidRPr="004B3EEE" w:rsidRDefault="00FC4D42" w:rsidP="00FC4D42">
            <w:pPr>
              <w:adjustRightInd w:val="0"/>
              <w:snapToGrid w:val="0"/>
              <w:jc w:val="center"/>
              <w:rPr>
                <w:rFonts w:ascii="仿宋" w:eastAsia="仿宋" w:hAnsi="仿宋"/>
                <w:sz w:val="28"/>
                <w:szCs w:val="28"/>
              </w:rPr>
            </w:pPr>
          </w:p>
        </w:tc>
        <w:tc>
          <w:tcPr>
            <w:tcW w:w="3544" w:type="dxa"/>
            <w:vAlign w:val="center"/>
          </w:tcPr>
          <w:p w14:paraId="401D7368" w14:textId="5DCFAC0D"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自然科学</w:t>
            </w:r>
          </w:p>
        </w:tc>
      </w:tr>
      <w:tr w:rsidR="00FC4D42" w14:paraId="1DE115B9" w14:textId="77777777" w:rsidTr="00F428F5">
        <w:tc>
          <w:tcPr>
            <w:tcW w:w="1413" w:type="dxa"/>
            <w:vMerge w:val="restart"/>
            <w:vAlign w:val="center"/>
          </w:tcPr>
          <w:p w14:paraId="073D419A" w14:textId="77777777" w:rsid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专业</w:t>
            </w:r>
          </w:p>
          <w:p w14:paraId="4902EE6E" w14:textId="2BCA6A55" w:rsidR="00FC4D42" w:rsidRPr="004B3EEE" w:rsidRDefault="00FC4D42" w:rsidP="00F428F5">
            <w:pPr>
              <w:adjustRightInd w:val="0"/>
              <w:snapToGrid w:val="0"/>
              <w:jc w:val="center"/>
              <w:rPr>
                <w:rFonts w:ascii="仿宋" w:eastAsia="仿宋" w:hAnsi="仿宋"/>
                <w:sz w:val="28"/>
                <w:szCs w:val="28"/>
              </w:rPr>
            </w:pPr>
            <w:r w:rsidRPr="004B3EEE">
              <w:rPr>
                <w:rFonts w:ascii="仿宋" w:eastAsia="仿宋" w:hAnsi="仿宋" w:hint="eastAsia"/>
                <w:sz w:val="28"/>
                <w:szCs w:val="28"/>
              </w:rPr>
              <w:t>教育</w:t>
            </w:r>
          </w:p>
        </w:tc>
        <w:tc>
          <w:tcPr>
            <w:tcW w:w="2126" w:type="dxa"/>
            <w:vAlign w:val="center"/>
          </w:tcPr>
          <w:p w14:paraId="588FEC56" w14:textId="77777777" w:rsidR="00460DED"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学科基础</w:t>
            </w:r>
          </w:p>
          <w:p w14:paraId="1081D458" w14:textId="0A7228B2"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课程</w:t>
            </w:r>
          </w:p>
        </w:tc>
        <w:tc>
          <w:tcPr>
            <w:tcW w:w="1559" w:type="dxa"/>
            <w:vAlign w:val="center"/>
          </w:tcPr>
          <w:p w14:paraId="5FBBFA66" w14:textId="785FAB3F"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必修</w:t>
            </w:r>
          </w:p>
        </w:tc>
        <w:tc>
          <w:tcPr>
            <w:tcW w:w="3544" w:type="dxa"/>
          </w:tcPr>
          <w:p w14:paraId="1EBD5454" w14:textId="77777777"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专业大类课</w:t>
            </w:r>
          </w:p>
          <w:p w14:paraId="4982115E" w14:textId="6058E930"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（含专业导论课）</w:t>
            </w:r>
          </w:p>
        </w:tc>
      </w:tr>
      <w:tr w:rsidR="00FC4D42" w14:paraId="5A443D4D" w14:textId="77777777" w:rsidTr="00F428F5">
        <w:tc>
          <w:tcPr>
            <w:tcW w:w="1413" w:type="dxa"/>
            <w:vMerge/>
            <w:vAlign w:val="center"/>
          </w:tcPr>
          <w:p w14:paraId="5F0B1420" w14:textId="64DB4EBC" w:rsidR="00FC4D42" w:rsidRPr="004B3EEE" w:rsidRDefault="00FC4D42" w:rsidP="00FC4D42">
            <w:pPr>
              <w:adjustRightInd w:val="0"/>
              <w:snapToGrid w:val="0"/>
              <w:jc w:val="center"/>
              <w:rPr>
                <w:rFonts w:ascii="仿宋" w:eastAsia="仿宋" w:hAnsi="仿宋"/>
                <w:sz w:val="28"/>
                <w:szCs w:val="28"/>
              </w:rPr>
            </w:pPr>
          </w:p>
        </w:tc>
        <w:tc>
          <w:tcPr>
            <w:tcW w:w="2126" w:type="dxa"/>
            <w:vAlign w:val="center"/>
          </w:tcPr>
          <w:p w14:paraId="23778F05" w14:textId="77777777" w:rsidR="00460DED"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专业核心</w:t>
            </w:r>
          </w:p>
          <w:p w14:paraId="470FF920" w14:textId="246A7782"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课程</w:t>
            </w:r>
          </w:p>
        </w:tc>
        <w:tc>
          <w:tcPr>
            <w:tcW w:w="1559" w:type="dxa"/>
            <w:vAlign w:val="center"/>
          </w:tcPr>
          <w:p w14:paraId="4AD510DF" w14:textId="0939877A"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必修</w:t>
            </w:r>
          </w:p>
        </w:tc>
        <w:tc>
          <w:tcPr>
            <w:tcW w:w="3544" w:type="dxa"/>
            <w:vAlign w:val="center"/>
          </w:tcPr>
          <w:p w14:paraId="6AF52974" w14:textId="0FFCF59E"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专业方向课</w:t>
            </w:r>
          </w:p>
        </w:tc>
      </w:tr>
      <w:tr w:rsidR="00FC4D42" w14:paraId="09E07362" w14:textId="77777777" w:rsidTr="00F428F5">
        <w:tc>
          <w:tcPr>
            <w:tcW w:w="1413" w:type="dxa"/>
            <w:vMerge/>
            <w:vAlign w:val="center"/>
          </w:tcPr>
          <w:p w14:paraId="06F09E0D" w14:textId="6A0640EE" w:rsidR="00FC4D42" w:rsidRPr="004B3EEE" w:rsidRDefault="00FC4D42" w:rsidP="00FC4D42">
            <w:pPr>
              <w:adjustRightInd w:val="0"/>
              <w:snapToGrid w:val="0"/>
              <w:jc w:val="center"/>
              <w:rPr>
                <w:rFonts w:ascii="仿宋" w:eastAsia="仿宋" w:hAnsi="仿宋"/>
                <w:sz w:val="28"/>
                <w:szCs w:val="28"/>
              </w:rPr>
            </w:pPr>
          </w:p>
        </w:tc>
        <w:tc>
          <w:tcPr>
            <w:tcW w:w="2126" w:type="dxa"/>
            <w:vAlign w:val="center"/>
          </w:tcPr>
          <w:p w14:paraId="3DE66CC1" w14:textId="77777777" w:rsidR="00460DED"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专业拓展</w:t>
            </w:r>
          </w:p>
          <w:p w14:paraId="57EBFB7D" w14:textId="3CB66FA9"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课程</w:t>
            </w:r>
          </w:p>
        </w:tc>
        <w:tc>
          <w:tcPr>
            <w:tcW w:w="1559" w:type="dxa"/>
            <w:vAlign w:val="center"/>
          </w:tcPr>
          <w:p w14:paraId="131BCF0B" w14:textId="78871002"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选修</w:t>
            </w:r>
          </w:p>
        </w:tc>
        <w:tc>
          <w:tcPr>
            <w:tcW w:w="3544" w:type="dxa"/>
          </w:tcPr>
          <w:p w14:paraId="21291728" w14:textId="77777777"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专业个性课程</w:t>
            </w:r>
          </w:p>
          <w:p w14:paraId="2CE28A4D" w14:textId="406A12ED"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跨专业课程</w:t>
            </w:r>
          </w:p>
        </w:tc>
      </w:tr>
      <w:tr w:rsidR="00FC4D42" w14:paraId="22A62915" w14:textId="77777777" w:rsidTr="00F428F5">
        <w:trPr>
          <w:trHeight w:val="798"/>
        </w:trPr>
        <w:tc>
          <w:tcPr>
            <w:tcW w:w="1413" w:type="dxa"/>
            <w:vMerge w:val="restart"/>
            <w:vAlign w:val="center"/>
          </w:tcPr>
          <w:p w14:paraId="29C9AF3C" w14:textId="77777777" w:rsidR="001835F3"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实践</w:t>
            </w:r>
          </w:p>
          <w:p w14:paraId="7831BA46" w14:textId="1B6FC448"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教育</w:t>
            </w:r>
          </w:p>
        </w:tc>
        <w:tc>
          <w:tcPr>
            <w:tcW w:w="2126" w:type="dxa"/>
            <w:vAlign w:val="center"/>
          </w:tcPr>
          <w:p w14:paraId="26C3F7BB" w14:textId="2B1C6E1E" w:rsidR="00FC4D42" w:rsidRPr="004B3EEE" w:rsidRDefault="00D04D2F" w:rsidP="00FC4D42">
            <w:pPr>
              <w:adjustRightInd w:val="0"/>
              <w:snapToGrid w:val="0"/>
              <w:jc w:val="center"/>
              <w:rPr>
                <w:rFonts w:ascii="仿宋" w:eastAsia="仿宋" w:hAnsi="仿宋"/>
                <w:color w:val="FF0000"/>
                <w:sz w:val="28"/>
                <w:szCs w:val="28"/>
              </w:rPr>
            </w:pPr>
            <w:r>
              <w:rPr>
                <w:rFonts w:ascii="仿宋" w:eastAsia="仿宋" w:hAnsi="仿宋" w:hint="eastAsia"/>
                <w:color w:val="000000" w:themeColor="text1"/>
                <w:sz w:val="28"/>
                <w:szCs w:val="28"/>
              </w:rPr>
              <w:t>课程</w:t>
            </w:r>
            <w:r w:rsidR="007E39A4">
              <w:rPr>
                <w:rFonts w:ascii="仿宋" w:eastAsia="仿宋" w:hAnsi="仿宋" w:hint="eastAsia"/>
                <w:color w:val="000000" w:themeColor="text1"/>
                <w:sz w:val="28"/>
                <w:szCs w:val="28"/>
              </w:rPr>
              <w:t>实践</w:t>
            </w:r>
          </w:p>
        </w:tc>
        <w:tc>
          <w:tcPr>
            <w:tcW w:w="1559" w:type="dxa"/>
            <w:vAlign w:val="center"/>
          </w:tcPr>
          <w:p w14:paraId="470394C7" w14:textId="579CD42C" w:rsidR="00FC4D42" w:rsidRPr="004B3EEE" w:rsidRDefault="00FC4D42" w:rsidP="00FC4D42">
            <w:pPr>
              <w:adjustRightInd w:val="0"/>
              <w:snapToGrid w:val="0"/>
              <w:jc w:val="center"/>
              <w:rPr>
                <w:rFonts w:ascii="仿宋" w:eastAsia="仿宋" w:hAnsi="仿宋"/>
                <w:color w:val="000000" w:themeColor="text1"/>
                <w:sz w:val="28"/>
                <w:szCs w:val="28"/>
              </w:rPr>
            </w:pPr>
            <w:r w:rsidRPr="004B3EEE">
              <w:rPr>
                <w:rFonts w:ascii="仿宋" w:eastAsia="仿宋" w:hAnsi="仿宋" w:hint="eastAsia"/>
                <w:color w:val="000000" w:themeColor="text1"/>
                <w:sz w:val="28"/>
                <w:szCs w:val="28"/>
              </w:rPr>
              <w:t>必修</w:t>
            </w:r>
          </w:p>
        </w:tc>
        <w:tc>
          <w:tcPr>
            <w:tcW w:w="3544" w:type="dxa"/>
          </w:tcPr>
          <w:p w14:paraId="6F6F79F2" w14:textId="30214FE2" w:rsidR="00FC4D42" w:rsidRPr="004B3EEE" w:rsidRDefault="00FC4D42" w:rsidP="00E11E45">
            <w:pPr>
              <w:adjustRightInd w:val="0"/>
              <w:snapToGrid w:val="0"/>
              <w:rPr>
                <w:rFonts w:ascii="仿宋" w:eastAsia="仿宋" w:hAnsi="仿宋"/>
                <w:color w:val="000000" w:themeColor="text1"/>
                <w:sz w:val="28"/>
                <w:szCs w:val="28"/>
              </w:rPr>
            </w:pPr>
            <w:r w:rsidRPr="004B3EEE">
              <w:rPr>
                <w:rFonts w:ascii="仿宋" w:eastAsia="仿宋" w:hAnsi="仿宋" w:hint="eastAsia"/>
                <w:color w:val="000000" w:themeColor="text1"/>
                <w:sz w:val="28"/>
                <w:szCs w:val="28"/>
              </w:rPr>
              <w:t>军事</w:t>
            </w:r>
            <w:r w:rsidR="00E11E45">
              <w:rPr>
                <w:rFonts w:ascii="仿宋" w:eastAsia="仿宋" w:hAnsi="仿宋" w:hint="eastAsia"/>
                <w:color w:val="000000" w:themeColor="text1"/>
                <w:sz w:val="28"/>
                <w:szCs w:val="28"/>
              </w:rPr>
              <w:t>技能</w:t>
            </w:r>
            <w:r w:rsidRPr="004B3EEE">
              <w:rPr>
                <w:rFonts w:ascii="仿宋" w:eastAsia="仿宋" w:hAnsi="仿宋" w:hint="eastAsia"/>
                <w:color w:val="000000" w:themeColor="text1"/>
                <w:sz w:val="28"/>
                <w:szCs w:val="28"/>
              </w:rPr>
              <w:t>、</w:t>
            </w:r>
            <w:proofErr w:type="gramStart"/>
            <w:r w:rsidRPr="004B3EEE">
              <w:rPr>
                <w:rFonts w:ascii="仿宋" w:eastAsia="仿宋" w:hAnsi="仿宋" w:hint="eastAsia"/>
                <w:color w:val="000000" w:themeColor="text1"/>
                <w:sz w:val="28"/>
                <w:szCs w:val="28"/>
              </w:rPr>
              <w:t>思政社会实践</w:t>
            </w:r>
            <w:proofErr w:type="gramEnd"/>
            <w:r w:rsidRPr="004B3EEE">
              <w:rPr>
                <w:rFonts w:ascii="仿宋" w:eastAsia="仿宋" w:hAnsi="仿宋" w:hint="eastAsia"/>
                <w:color w:val="000000" w:themeColor="text1"/>
                <w:sz w:val="28"/>
                <w:szCs w:val="28"/>
              </w:rPr>
              <w:t>、专业实验课程（含实验物理、实验化学）、课程设计、实习、毕业论文（设计）等</w:t>
            </w:r>
          </w:p>
        </w:tc>
      </w:tr>
      <w:tr w:rsidR="00FC4D42" w14:paraId="4E2D24AE" w14:textId="77777777" w:rsidTr="00F428F5">
        <w:trPr>
          <w:trHeight w:val="520"/>
        </w:trPr>
        <w:tc>
          <w:tcPr>
            <w:tcW w:w="1413" w:type="dxa"/>
            <w:vMerge/>
            <w:vAlign w:val="center"/>
          </w:tcPr>
          <w:p w14:paraId="2E8EB5B6" w14:textId="5CEB795F" w:rsidR="00FC4D42" w:rsidRPr="004B3EEE" w:rsidRDefault="00FC4D42" w:rsidP="00FC4D42">
            <w:pPr>
              <w:adjustRightInd w:val="0"/>
              <w:snapToGrid w:val="0"/>
              <w:jc w:val="center"/>
              <w:rPr>
                <w:rFonts w:ascii="仿宋" w:eastAsia="仿宋" w:hAnsi="仿宋"/>
                <w:sz w:val="28"/>
                <w:szCs w:val="28"/>
              </w:rPr>
            </w:pPr>
          </w:p>
        </w:tc>
        <w:tc>
          <w:tcPr>
            <w:tcW w:w="2126" w:type="dxa"/>
            <w:vAlign w:val="center"/>
          </w:tcPr>
          <w:p w14:paraId="33DDCDDA" w14:textId="76666291" w:rsidR="00FC4D42" w:rsidRPr="004B3EEE" w:rsidRDefault="001835F3" w:rsidP="00FC4D42">
            <w:pPr>
              <w:adjustRightInd w:val="0"/>
              <w:snapToGrid w:val="0"/>
              <w:jc w:val="center"/>
              <w:rPr>
                <w:rFonts w:ascii="仿宋" w:eastAsia="仿宋" w:hAnsi="仿宋"/>
                <w:sz w:val="28"/>
                <w:szCs w:val="28"/>
              </w:rPr>
            </w:pPr>
            <w:r>
              <w:rPr>
                <w:rFonts w:ascii="仿宋" w:eastAsia="仿宋" w:hAnsi="仿宋" w:hint="eastAsia"/>
                <w:sz w:val="28"/>
                <w:szCs w:val="28"/>
              </w:rPr>
              <w:t>课外</w:t>
            </w:r>
            <w:r w:rsidR="00FC4D42" w:rsidRPr="004B3EEE">
              <w:rPr>
                <w:rFonts w:ascii="仿宋" w:eastAsia="仿宋" w:hAnsi="仿宋" w:hint="eastAsia"/>
                <w:sz w:val="28"/>
                <w:szCs w:val="28"/>
              </w:rPr>
              <w:t>实践</w:t>
            </w:r>
          </w:p>
        </w:tc>
        <w:tc>
          <w:tcPr>
            <w:tcW w:w="1559" w:type="dxa"/>
            <w:vAlign w:val="center"/>
          </w:tcPr>
          <w:p w14:paraId="5F2EE9A7" w14:textId="1E8790EF" w:rsidR="00FC4D42" w:rsidRPr="004B3EEE" w:rsidRDefault="00FC4D42" w:rsidP="00FC4D42">
            <w:pPr>
              <w:adjustRightInd w:val="0"/>
              <w:snapToGrid w:val="0"/>
              <w:jc w:val="center"/>
              <w:rPr>
                <w:rFonts w:ascii="仿宋" w:eastAsia="仿宋" w:hAnsi="仿宋"/>
                <w:sz w:val="28"/>
                <w:szCs w:val="28"/>
              </w:rPr>
            </w:pPr>
            <w:r w:rsidRPr="004B3EEE">
              <w:rPr>
                <w:rFonts w:ascii="仿宋" w:eastAsia="仿宋" w:hAnsi="仿宋" w:hint="eastAsia"/>
                <w:sz w:val="28"/>
                <w:szCs w:val="28"/>
              </w:rPr>
              <w:t>选修</w:t>
            </w:r>
          </w:p>
        </w:tc>
        <w:tc>
          <w:tcPr>
            <w:tcW w:w="3544" w:type="dxa"/>
          </w:tcPr>
          <w:p w14:paraId="25C6941F" w14:textId="3DDE51C4" w:rsidR="00FC4D42" w:rsidRPr="004B3EEE" w:rsidRDefault="00E11E45" w:rsidP="00E11E45">
            <w:pPr>
              <w:adjustRightInd w:val="0"/>
              <w:snapToGrid w:val="0"/>
              <w:rPr>
                <w:rFonts w:ascii="仿宋" w:eastAsia="仿宋" w:hAnsi="仿宋"/>
                <w:sz w:val="28"/>
                <w:szCs w:val="28"/>
              </w:rPr>
            </w:pPr>
            <w:bookmarkStart w:id="0" w:name="_Hlk69384202"/>
            <w:r>
              <w:rPr>
                <w:rFonts w:ascii="仿宋" w:eastAsia="仿宋" w:hAnsi="仿宋" w:hint="eastAsia"/>
                <w:sz w:val="28"/>
                <w:szCs w:val="28"/>
              </w:rPr>
              <w:t>主题教育活动、</w:t>
            </w:r>
            <w:r w:rsidR="00FC4D42" w:rsidRPr="004B3EEE">
              <w:rPr>
                <w:rFonts w:ascii="仿宋" w:eastAsia="仿宋" w:hAnsi="仿宋" w:hint="eastAsia"/>
                <w:sz w:val="28"/>
                <w:szCs w:val="28"/>
              </w:rPr>
              <w:t>社会实践</w:t>
            </w:r>
            <w:r>
              <w:rPr>
                <w:rFonts w:ascii="仿宋" w:eastAsia="仿宋" w:hAnsi="仿宋" w:hint="eastAsia"/>
                <w:sz w:val="28"/>
                <w:szCs w:val="28"/>
              </w:rPr>
              <w:t>、</w:t>
            </w:r>
            <w:r w:rsidR="00FC4D42" w:rsidRPr="004B3EEE">
              <w:rPr>
                <w:rFonts w:ascii="仿宋" w:eastAsia="仿宋" w:hAnsi="仿宋" w:hint="eastAsia"/>
                <w:sz w:val="28"/>
                <w:szCs w:val="28"/>
              </w:rPr>
              <w:t>志愿</w:t>
            </w:r>
            <w:r>
              <w:rPr>
                <w:rFonts w:ascii="仿宋" w:eastAsia="仿宋" w:hAnsi="仿宋" w:hint="eastAsia"/>
                <w:sz w:val="28"/>
                <w:szCs w:val="28"/>
              </w:rPr>
              <w:t>服务</w:t>
            </w:r>
            <w:r w:rsidR="00FC4D42" w:rsidRPr="004B3EEE">
              <w:rPr>
                <w:rFonts w:ascii="仿宋" w:eastAsia="仿宋" w:hAnsi="仿宋" w:hint="eastAsia"/>
                <w:sz w:val="28"/>
                <w:szCs w:val="28"/>
              </w:rPr>
              <w:t>、勤工</w:t>
            </w:r>
            <w:r w:rsidR="001835F3">
              <w:rPr>
                <w:rFonts w:ascii="仿宋" w:eastAsia="仿宋" w:hAnsi="仿宋" w:hint="eastAsia"/>
                <w:sz w:val="28"/>
                <w:szCs w:val="28"/>
              </w:rPr>
              <w:t>助</w:t>
            </w:r>
            <w:r w:rsidR="00FC4D42" w:rsidRPr="004B3EEE">
              <w:rPr>
                <w:rFonts w:ascii="仿宋" w:eastAsia="仿宋" w:hAnsi="仿宋" w:hint="eastAsia"/>
                <w:sz w:val="28"/>
                <w:szCs w:val="28"/>
              </w:rPr>
              <w:t>学、学科竞赛、文体</w:t>
            </w:r>
            <w:r w:rsidR="001835F3">
              <w:rPr>
                <w:rFonts w:ascii="仿宋" w:eastAsia="仿宋" w:hAnsi="仿宋" w:hint="eastAsia"/>
                <w:sz w:val="28"/>
                <w:szCs w:val="28"/>
              </w:rPr>
              <w:t>活动</w:t>
            </w:r>
            <w:r w:rsidR="00FC4D42" w:rsidRPr="004B3EEE">
              <w:rPr>
                <w:rFonts w:ascii="仿宋" w:eastAsia="仿宋" w:hAnsi="仿宋" w:hint="eastAsia"/>
                <w:sz w:val="28"/>
                <w:szCs w:val="28"/>
              </w:rPr>
              <w:t>、创新创业活动、劳动实践等</w:t>
            </w:r>
            <w:bookmarkEnd w:id="0"/>
          </w:p>
        </w:tc>
      </w:tr>
    </w:tbl>
    <w:p w14:paraId="2F843368" w14:textId="1411508E" w:rsidR="00B67B83" w:rsidRPr="00B52BD3" w:rsidRDefault="00B67B83" w:rsidP="00327760">
      <w:pPr>
        <w:adjustRightInd w:val="0"/>
        <w:snapToGrid w:val="0"/>
        <w:spacing w:beforeLines="50" w:before="156" w:line="360" w:lineRule="auto"/>
        <w:ind w:firstLineChars="200" w:firstLine="600"/>
        <w:rPr>
          <w:rFonts w:ascii="仿宋" w:eastAsia="仿宋" w:hAnsi="仿宋"/>
          <w:sz w:val="30"/>
          <w:szCs w:val="30"/>
        </w:rPr>
      </w:pPr>
    </w:p>
    <w:sectPr w:rsidR="00B67B83" w:rsidRPr="00B52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26C9" w14:textId="77777777" w:rsidR="004C2DC4" w:rsidRDefault="004C2DC4" w:rsidP="00B5612D">
      <w:r>
        <w:separator/>
      </w:r>
    </w:p>
  </w:endnote>
  <w:endnote w:type="continuationSeparator" w:id="0">
    <w:p w14:paraId="4D02BCB6" w14:textId="77777777" w:rsidR="004C2DC4" w:rsidRDefault="004C2DC4" w:rsidP="00B5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A90A" w14:textId="77777777" w:rsidR="004C2DC4" w:rsidRDefault="004C2DC4" w:rsidP="00B5612D">
      <w:r>
        <w:separator/>
      </w:r>
    </w:p>
  </w:footnote>
  <w:footnote w:type="continuationSeparator" w:id="0">
    <w:p w14:paraId="09699A2B" w14:textId="77777777" w:rsidR="004C2DC4" w:rsidRDefault="004C2DC4" w:rsidP="00B5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D27F3"/>
    <w:multiLevelType w:val="hybridMultilevel"/>
    <w:tmpl w:val="1E925252"/>
    <w:lvl w:ilvl="0" w:tplc="A620C4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4D"/>
    <w:rsid w:val="000024D4"/>
    <w:rsid w:val="00057FD5"/>
    <w:rsid w:val="000E3635"/>
    <w:rsid w:val="00111248"/>
    <w:rsid w:val="00142D72"/>
    <w:rsid w:val="0017129A"/>
    <w:rsid w:val="001835F3"/>
    <w:rsid w:val="001A24FD"/>
    <w:rsid w:val="001E0EEC"/>
    <w:rsid w:val="00246586"/>
    <w:rsid w:val="002466AD"/>
    <w:rsid w:val="00265CD5"/>
    <w:rsid w:val="0026754F"/>
    <w:rsid w:val="00277972"/>
    <w:rsid w:val="00290E18"/>
    <w:rsid w:val="00291401"/>
    <w:rsid w:val="002A5CEF"/>
    <w:rsid w:val="002C4F84"/>
    <w:rsid w:val="00313DBA"/>
    <w:rsid w:val="00324524"/>
    <w:rsid w:val="00327760"/>
    <w:rsid w:val="0033658D"/>
    <w:rsid w:val="00382CD0"/>
    <w:rsid w:val="0039025C"/>
    <w:rsid w:val="003D052B"/>
    <w:rsid w:val="003E7947"/>
    <w:rsid w:val="0042674E"/>
    <w:rsid w:val="00446F5B"/>
    <w:rsid w:val="00460DED"/>
    <w:rsid w:val="00462D99"/>
    <w:rsid w:val="004B3EEE"/>
    <w:rsid w:val="004C2DC4"/>
    <w:rsid w:val="004F0DDE"/>
    <w:rsid w:val="004F63CC"/>
    <w:rsid w:val="00512031"/>
    <w:rsid w:val="00522F1D"/>
    <w:rsid w:val="00550A22"/>
    <w:rsid w:val="00576529"/>
    <w:rsid w:val="005930AB"/>
    <w:rsid w:val="005D617A"/>
    <w:rsid w:val="006040E6"/>
    <w:rsid w:val="00621544"/>
    <w:rsid w:val="0062781D"/>
    <w:rsid w:val="00630428"/>
    <w:rsid w:val="00644B81"/>
    <w:rsid w:val="006502F4"/>
    <w:rsid w:val="00657D00"/>
    <w:rsid w:val="00680960"/>
    <w:rsid w:val="006B056C"/>
    <w:rsid w:val="006C6322"/>
    <w:rsid w:val="006E3AC4"/>
    <w:rsid w:val="00710569"/>
    <w:rsid w:val="007831E9"/>
    <w:rsid w:val="007E39A4"/>
    <w:rsid w:val="007E6EA2"/>
    <w:rsid w:val="007F341E"/>
    <w:rsid w:val="00802872"/>
    <w:rsid w:val="00814A93"/>
    <w:rsid w:val="0082565F"/>
    <w:rsid w:val="00845828"/>
    <w:rsid w:val="00853DF3"/>
    <w:rsid w:val="008949A2"/>
    <w:rsid w:val="008B4708"/>
    <w:rsid w:val="008D1F41"/>
    <w:rsid w:val="008F6C1D"/>
    <w:rsid w:val="00917CC5"/>
    <w:rsid w:val="00946D40"/>
    <w:rsid w:val="00983E1A"/>
    <w:rsid w:val="009B1A8A"/>
    <w:rsid w:val="009B3F06"/>
    <w:rsid w:val="009E55E8"/>
    <w:rsid w:val="009F0CF8"/>
    <w:rsid w:val="009F2C00"/>
    <w:rsid w:val="00A03AC1"/>
    <w:rsid w:val="00A33A66"/>
    <w:rsid w:val="00A37193"/>
    <w:rsid w:val="00A3729A"/>
    <w:rsid w:val="00A555F0"/>
    <w:rsid w:val="00A765E0"/>
    <w:rsid w:val="00B04912"/>
    <w:rsid w:val="00B123F7"/>
    <w:rsid w:val="00B33EAE"/>
    <w:rsid w:val="00B52BD3"/>
    <w:rsid w:val="00B5612D"/>
    <w:rsid w:val="00B57420"/>
    <w:rsid w:val="00B67B83"/>
    <w:rsid w:val="00B776F7"/>
    <w:rsid w:val="00B868E0"/>
    <w:rsid w:val="00BD79F0"/>
    <w:rsid w:val="00BE15E8"/>
    <w:rsid w:val="00C04938"/>
    <w:rsid w:val="00C26A57"/>
    <w:rsid w:val="00C37014"/>
    <w:rsid w:val="00C445AE"/>
    <w:rsid w:val="00C8147E"/>
    <w:rsid w:val="00C83AB3"/>
    <w:rsid w:val="00C973E9"/>
    <w:rsid w:val="00CC6F4C"/>
    <w:rsid w:val="00CF6541"/>
    <w:rsid w:val="00D04D2F"/>
    <w:rsid w:val="00D141B5"/>
    <w:rsid w:val="00D25E03"/>
    <w:rsid w:val="00D44CEE"/>
    <w:rsid w:val="00D86F6F"/>
    <w:rsid w:val="00DB7935"/>
    <w:rsid w:val="00DC63CE"/>
    <w:rsid w:val="00E03579"/>
    <w:rsid w:val="00E11E45"/>
    <w:rsid w:val="00E36D58"/>
    <w:rsid w:val="00E45780"/>
    <w:rsid w:val="00E465BD"/>
    <w:rsid w:val="00E76764"/>
    <w:rsid w:val="00F0152A"/>
    <w:rsid w:val="00F11195"/>
    <w:rsid w:val="00F17016"/>
    <w:rsid w:val="00F23A4D"/>
    <w:rsid w:val="00F428F5"/>
    <w:rsid w:val="00F60C3D"/>
    <w:rsid w:val="00FA0867"/>
    <w:rsid w:val="00FB2FE7"/>
    <w:rsid w:val="00FC4D42"/>
    <w:rsid w:val="00FC501F"/>
    <w:rsid w:val="00FE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CF3332"/>
  <w15:chartTrackingRefBased/>
  <w15:docId w15:val="{E122CC40-3584-4D14-8DAF-529CA4C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612D"/>
    <w:rPr>
      <w:sz w:val="18"/>
      <w:szCs w:val="18"/>
    </w:rPr>
  </w:style>
  <w:style w:type="paragraph" w:styleId="a5">
    <w:name w:val="footer"/>
    <w:basedOn w:val="a"/>
    <w:link w:val="a6"/>
    <w:uiPriority w:val="99"/>
    <w:unhideWhenUsed/>
    <w:rsid w:val="00B5612D"/>
    <w:pPr>
      <w:tabs>
        <w:tab w:val="center" w:pos="4153"/>
        <w:tab w:val="right" w:pos="8306"/>
      </w:tabs>
      <w:snapToGrid w:val="0"/>
      <w:jc w:val="left"/>
    </w:pPr>
    <w:rPr>
      <w:sz w:val="18"/>
      <w:szCs w:val="18"/>
    </w:rPr>
  </w:style>
  <w:style w:type="character" w:customStyle="1" w:styleId="a6">
    <w:name w:val="页脚 字符"/>
    <w:basedOn w:val="a0"/>
    <w:link w:val="a5"/>
    <w:uiPriority w:val="99"/>
    <w:rsid w:val="00B5612D"/>
    <w:rPr>
      <w:sz w:val="18"/>
      <w:szCs w:val="18"/>
    </w:rPr>
  </w:style>
  <w:style w:type="paragraph" w:styleId="a7">
    <w:name w:val="List Paragraph"/>
    <w:basedOn w:val="a"/>
    <w:uiPriority w:val="34"/>
    <w:qFormat/>
    <w:rsid w:val="00B5612D"/>
    <w:pPr>
      <w:ind w:firstLineChars="200" w:firstLine="420"/>
    </w:pPr>
  </w:style>
  <w:style w:type="table" w:styleId="a8">
    <w:name w:val="Table Grid"/>
    <w:basedOn w:val="a1"/>
    <w:uiPriority w:val="39"/>
    <w:rsid w:val="009F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049D5-E4DE-4A11-B397-0553FC5A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7</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邓雁希</dc:creator>
  <cp:keywords/>
  <dc:description/>
  <cp:lastModifiedBy>邓雁希</cp:lastModifiedBy>
  <cp:revision>29</cp:revision>
  <cp:lastPrinted>2021-04-19T07:28:00Z</cp:lastPrinted>
  <dcterms:created xsi:type="dcterms:W3CDTF">2021-03-30T08:16:00Z</dcterms:created>
  <dcterms:modified xsi:type="dcterms:W3CDTF">2021-04-19T09:49:00Z</dcterms:modified>
</cp:coreProperties>
</file>